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15 wp14">
  <w:body>
    <!-- Modified by docx4j 6.1.2 (Apache licensed) using REFERENCE JAXB in Oracle Java 11.0.6 on Linux -->
    <w:drawing>
      <wp:anchor distT="0" distB="0" distL="114300" distR="114300" simplePos="false" relativeHeight="251659264" behindDoc="false" locked="false" layoutInCell="true" allowOverlap="true">
        <wp:simplePos x="0" y="0"/>
        <wp:positionH relativeFrom="margin">
          <wp:align>right</wp:align>
        </wp:positionH>
        <wp:positionV relativeFrom="page">
          <wp:posOffset>228600</wp:posOffset>
        </wp:positionV>
        <wp:extent cx="2340000" cy="580000"/>
        <wp:effectExtent l="19050" t="19050" r="27940" b="26035"/>
        <wp:wrapNone/>
        <wp:docPr id="1" name="DUID"/>
        <wp:cNvGraphicFramePr>
          <a:graphicFrameLocks noChangeAspect="true"/>
        </wp:cNvGraphicFramePr>
        <a:graphic>
          <a:graphicData uri="http://schemas.openxmlformats.org/drawingml/2006/picture">
            <pic:pic>
              <pic:nvPicPr>
                <pic:cNvPr id="2" name="duid"/>
                <pic:cNvPicPr/>
              </pic:nvPicPr>
              <pic:blipFill>
                <a:blip r:embed="rId18"/>
                <a:stretch>
                  <a:fillRect/>
                </a:stretch>
              </pic:blipFill>
              <pic:spPr>
                <a:xfrm>
                  <a:off x="0" y="0"/>
                  <a:ext cx="6120765" cy="1178149"/>
                </a:xfrm>
                <a:prstGeom prst="rect">
                  <a:avLst/>
                </a:prstGeom>
              </pic:spPr>
            </pic:pic>
          </a:graphicData>
        </a:graphic>
        <wp14:sizeRelH relativeFrom="margin">
          <wp14:pctWidth>0</wp14:pctWidth>
        </wp14:sizeRelH>
        <wp14:sizeRelV relativeFrom="margin">
          <wp14:pctHeight>0</wp14:pctHeight>
        </wp14:sizeRelV>
      </wp:anchor>
    </w:drawing>
    <w:p w:rsidR="009D6E07" w:rsidP="002371DE" w:rsidRDefault="00B41F2A" w14:paraId="1E7F0E12" w14:textId="77777777">
      <w:pPr>
        <w:pStyle w:val="Header"/>
        <w:tabs>
          <w:tab w:val="clear" w:pos="4153"/>
          <w:tab w:val="clear" w:pos="8306"/>
          <w:tab w:val="right" w:pos="9639"/>
        </w:tabs>
      </w:pPr>
      <w:r w:rsidRPr="00412B32">
        <w:rPr>
          <w:noProof/>
        </w:rPr>
        <mc:AlternateContent>
          <mc:Choice Requires="wpg">
            <w:drawing>
              <wp:inline distT="0" distB="0" distL="0" distR="0">
                <wp:extent cx="1871980" cy="550545"/>
                <wp:effectExtent l="0" t="0" r="0" b="0"/>
                <wp:docPr id="2" name="Skupina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 xmlns:wpc="http://schemas.microsoft.com/office/word/2010/wordprocessingCanvas" xmlns:wpi="http://schemas.microsoft.com/office/word/2010/wordprocessingInk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550545"/>
                          <a:chOff x="0" y="0"/>
                          <a:chExt cx="5201" cy="1530"/>
                        </a:xfrm>
                      </wpg:grpSpPr>
                      <pic:pic>
                        <pic:nvPicPr>
                          <pic:cNvPr descr="ooxWord://word/media/image2FB0.png" id="3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cstate="print"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"/>
                            <a:ext cx="5105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coordsize="5201,1530" style="width:147.4pt;height:43.35pt;mso-position-horizontal-relative:char;mso-position-vertical-relative:line" id="Skupina 2" o:spid="_x0000_s1026">
                <v:shapetype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" type="#_x0000_t75" alt="ooxWord://word/media/image2FB0.png" style="position:absolute;top:103;width:5105;height:1194;visibility:visible;mso-wrap-style:square" id="Picture 6" o:spid="_x0000_s1027" o:preferrelative="f">
                  <v:stroke joinstyle="round"/>
                  <v:imagedata o:title="image2FB0" r:id="rId8"/>
                  <o:lock aspectratio="f" v:ext="edit"/>
                </v:shape>
                <w10:anchorlock/>
              </v:group>
            </w:pict>
          </mc:Fallback>
        </mc:AlternateContent>
      </w:r>
      <w:bookmarkStart w:name="LogoErste_Z" w:id="0"/>
      <w:r w:rsidRPr="00412B32" w:rsidR="00ED7462">
        <w:t xml:space="preserve">               </w:t>
      </w:r>
      <w:bookmarkEnd w:id="0"/>
      <w:r w:rsidRPr="00412B32" w:rsidR="002371DE">
        <w:tab/>
      </w:r>
    </w:p>
    <w:p w:rsidR="009D6E07" w:rsidP="002371DE" w:rsidRDefault="009D6E07" w14:paraId="69B67011" w14:textId="77777777">
      <w:pPr>
        <w:pStyle w:val="Header"/>
        <w:tabs>
          <w:tab w:val="clear" w:pos="4153"/>
          <w:tab w:val="clear" w:pos="8306"/>
          <w:tab w:val="right" w:pos="9639"/>
        </w:tabs>
      </w:pPr>
    </w:p>
    <w:p w:rsidR="009D6E07" w:rsidP="002371DE" w:rsidRDefault="009D6E07" w14:paraId="16F623F4" w14:textId="44ED0F78">
      <w:pPr>
        <w:pStyle w:val="Header"/>
        <w:tabs>
          <w:tab w:val="clear" w:pos="4153"/>
          <w:tab w:val="clear" w:pos="8306"/>
          <w:tab w:val="right" w:pos="9639"/>
        </w:tabs>
        <w:rPr>
          <w:bCs/>
        </w:rPr>
      </w:pPr>
    </w:p>
    <w:p w:rsidRPr="00C243F4" w:rsidR="005C4F73" w:rsidP="009D6E07" w:rsidRDefault="002371DE" w14:paraId="585F27EE" w14:textId="7BCE1111">
      <w:pPr>
        <w:pStyle w:val="Header"/>
        <w:tabs>
          <w:tab w:val="clear" w:pos="4153"/>
          <w:tab w:val="clear" w:pos="8306"/>
          <w:tab w:val="right" w:pos="9639"/>
        </w:tabs>
        <w:jc w:val="right"/>
      </w:pPr>
      <w:r w:rsidRPr="00C243F4">
        <w:rPr>
          <w:bCs/>
        </w:rPr>
        <w:t xml:space="preserve">IN </w:t>
      </w:r>
    </w:p>
    <w:p w:rsidRPr="00C243F4" w:rsidR="007F597C" w:rsidP="0044511E" w:rsidRDefault="005C4F73" w14:paraId="73353340" w14:textId="67D4C814">
      <w:pPr>
        <w:pStyle w:val="Header"/>
        <w:spacing w:before="280" w:after="560"/>
        <w:rPr>
          <w:b/>
        </w:rPr>
      </w:pPr>
      <w:r w:rsidRPr="00C243F4">
        <w:rPr>
          <w:b/>
          <w:sz w:val="32"/>
          <w:szCs w:val="32"/>
        </w:rPr>
        <w:t>D</w:t>
      </w:r>
      <w:r w:rsidRPr="00C243F4" w:rsidR="003D53B9">
        <w:rPr>
          <w:b/>
          <w:sz w:val="32"/>
          <w:szCs w:val="32"/>
        </w:rPr>
        <w:t xml:space="preserve">odatek </w:t>
      </w:r>
      <w:r w:rsidRPr="00C243F4" w:rsidR="00FD3B70">
        <w:rPr>
          <w:b/>
          <w:sz w:val="32"/>
          <w:szCs w:val="32"/>
        </w:rPr>
        <w:t>č</w:t>
      </w:r>
      <w:r w:rsidRPr="00C243F4" w:rsidR="00FD3B70">
        <w:rPr>
          <w:b/>
          <w:caps/>
          <w:sz w:val="32"/>
          <w:szCs w:val="32"/>
        </w:rPr>
        <w:t xml:space="preserve">. </w:t>
      </w:r>
      <w:r w:rsidR="00CA7AD5">
        <w:rPr>
          <w:b/>
          <w:caps/>
          <w:sz w:val="32"/>
          <w:szCs w:val="32"/>
        </w:rPr>
        <w:t>7</w:t>
      </w:r>
      <w:r w:rsidRPr="00C243F4" w:rsidR="00CA7AD5">
        <w:rPr>
          <w:b/>
          <w:caps/>
          <w:sz w:val="32"/>
          <w:szCs w:val="32"/>
        </w:rPr>
        <w:t xml:space="preserve"> </w:t>
      </w:r>
      <w:r w:rsidRPr="00C243F4" w:rsidR="003D53B9">
        <w:rPr>
          <w:b/>
          <w:sz w:val="32"/>
          <w:szCs w:val="32"/>
        </w:rPr>
        <w:t xml:space="preserve">ke smlouvě o </w:t>
      </w:r>
      <w:r w:rsidRPr="00C243F4" w:rsidR="00C14FED">
        <w:rPr>
          <w:b/>
          <w:sz w:val="32"/>
          <w:szCs w:val="32"/>
        </w:rPr>
        <w:t>úvěru</w:t>
      </w:r>
      <w:r w:rsidRPr="00C243F4" w:rsidR="002D2E9B">
        <w:rPr>
          <w:b/>
          <w:caps/>
          <w:sz w:val="32"/>
          <w:szCs w:val="32"/>
        </w:rPr>
        <w:t xml:space="preserve"> </w:t>
      </w:r>
      <w:r w:rsidRPr="00C243F4" w:rsidR="004102F5">
        <w:rPr>
          <w:b/>
          <w:caps/>
          <w:sz w:val="32"/>
          <w:szCs w:val="32"/>
        </w:rPr>
        <w:br/>
      </w:r>
      <w:r w:rsidRPr="00C243F4" w:rsidR="00FD3B70">
        <w:rPr>
          <w:b/>
          <w:sz w:val="32"/>
          <w:szCs w:val="32"/>
        </w:rPr>
        <w:t>č</w:t>
      </w:r>
      <w:r w:rsidRPr="00C243F4" w:rsidR="00FD3B70">
        <w:rPr>
          <w:b/>
          <w:caps/>
          <w:sz w:val="32"/>
          <w:szCs w:val="32"/>
        </w:rPr>
        <w:t xml:space="preserve">. </w:t>
      </w:r>
      <w:r w:rsidRPr="00C243F4" w:rsidR="00C243F4">
        <w:rPr>
          <w:b/>
          <w:caps/>
          <w:sz w:val="32"/>
          <w:szCs w:val="32"/>
        </w:rPr>
        <w:t>1809/11/</w:t>
      </w:r>
      <w:r w:rsidRPr="00C243F4" w:rsidR="0000081A">
        <w:rPr>
          <w:b/>
          <w:sz w:val="32"/>
          <w:szCs w:val="32"/>
        </w:rPr>
        <w:t>LCD</w:t>
      </w:r>
      <w:r w:rsidRPr="00C243F4" w:rsidR="002D2E9B">
        <w:rPr>
          <w:b/>
          <w:caps/>
          <w:sz w:val="32"/>
          <w:szCs w:val="32"/>
        </w:rPr>
        <w:t xml:space="preserve"> </w:t>
      </w:r>
      <w:r w:rsidRPr="00C243F4" w:rsidR="003D53B9">
        <w:rPr>
          <w:b/>
          <w:sz w:val="32"/>
          <w:szCs w:val="32"/>
        </w:rPr>
        <w:t xml:space="preserve">ze dne </w:t>
      </w:r>
      <w:r w:rsidRPr="00C243F4" w:rsidR="00C243F4">
        <w:rPr>
          <w:b/>
          <w:sz w:val="32"/>
          <w:szCs w:val="32"/>
        </w:rPr>
        <w:t>26. 1. 2012</w:t>
      </w:r>
    </w:p>
    <w:p w:rsidRPr="00412B32" w:rsidR="009277DB" w:rsidP="0044511E" w:rsidRDefault="009277DB" w14:paraId="73353342" w14:textId="212FD743">
      <w:pPr>
        <w:rPr>
          <w:b/>
        </w:rPr>
      </w:pPr>
      <w:r w:rsidRPr="00412B32">
        <w:rPr>
          <w:b/>
        </w:rPr>
        <w:t>Česká spořitelna, a.s.,</w:t>
      </w:r>
      <w:r w:rsidRPr="002A1BA9" w:rsidR="002A1BA9">
        <w:rPr>
          <w:b/>
        </w:rPr>
        <w:t xml:space="preserve"> </w:t>
      </w:r>
      <w:r w:rsidR="002A1BA9">
        <w:rPr>
          <w:b/>
        </w:rPr>
        <w:t>se sídlem</w:t>
      </w:r>
      <w:r w:rsidRPr="00412B32">
        <w:rPr>
          <w:b/>
        </w:rPr>
        <w:t xml:space="preserve"> Praha 4, Olbrachtova 1929/62, PSČ 140 00, IČO: 45244782 </w:t>
      </w:r>
      <w:r w:rsidRPr="00412B32">
        <w:rPr>
          <w:b/>
        </w:rPr>
        <w:br/>
      </w:r>
      <w:r w:rsidRPr="00412B32" w:rsidR="0041212B">
        <w:t xml:space="preserve">zapsáno </w:t>
      </w:r>
      <w:r w:rsidRPr="00412B32">
        <w:t>v obchodním rejstříku vedeném Městským soudem v Praze, sp. zn. B 1171</w:t>
      </w:r>
      <w:r w:rsidRPr="00412B32">
        <w:br/>
        <w:t>(dále jen „</w:t>
      </w:r>
      <w:r w:rsidRPr="00412B32">
        <w:rPr>
          <w:b/>
          <w:bCs/>
        </w:rPr>
        <w:t>Banka</w:t>
      </w:r>
      <w:r w:rsidRPr="00412B32">
        <w:rPr>
          <w:bCs/>
        </w:rPr>
        <w:t>”</w:t>
      </w:r>
      <w:r w:rsidRPr="00412B32">
        <w:t>)</w:t>
      </w:r>
    </w:p>
    <w:p w:rsidRPr="00412B32" w:rsidR="009277DB" w:rsidP="0044511E" w:rsidRDefault="009277DB" w14:paraId="73353343" w14:textId="77777777">
      <w:pPr>
        <w:spacing w:before="180" w:after="180"/>
        <w:jc w:val="both"/>
      </w:pPr>
      <w:r w:rsidRPr="00412B32">
        <w:t>a</w:t>
      </w:r>
    </w:p>
    <w:tbl>
      <w:tblPr>
        <w:tblW w:w="9639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639"/>
      </w:tblGrid>
      <w:tr w:rsidRPr="00412B32" w:rsidR="00C243F4" w:rsidTr="00C243F4" w14:paraId="73353345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C243F4" w:rsidP="00C243F4" w:rsidRDefault="00C243F4" w14:paraId="155E2094" w14:textId="108AFEE5">
            <w:pPr>
              <w:ind w:left="-70"/>
              <w:rPr>
                <w:b/>
              </w:rPr>
            </w:pPr>
            <w:r>
              <w:rPr>
                <w:b/>
                <w:color w:val="000000" w:themeColor="text1"/>
              </w:rPr>
              <w:t>I</w:t>
            </w:r>
            <w:r w:rsidRPr="00693A7F">
              <w:rPr>
                <w:b/>
                <w:color w:val="000000" w:themeColor="text1"/>
              </w:rPr>
              <w:t>nterma BYTY, akciová společnost</w:t>
            </w:r>
          </w:p>
        </w:tc>
      </w:tr>
      <w:tr w:rsidRPr="00412B32" w:rsidR="00C243F4" w:rsidTr="00C243F4" w14:paraId="73353347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C243F4" w:rsidP="00C243F4" w:rsidRDefault="00C243F4" w14:paraId="4B721961" w14:textId="3F614832">
            <w:pPr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titul, jméno, příjmení / obchodní firma / název</w:t>
            </w:r>
          </w:p>
        </w:tc>
      </w:tr>
      <w:tr w:rsidRPr="00412B32" w:rsidR="00C243F4" w:rsidTr="00C243F4" w14:paraId="73353349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C243F4" w:rsidP="00C243F4" w:rsidRDefault="00C243F4" w14:paraId="27FB43B2" w14:textId="121B7810">
            <w:pPr>
              <w:ind w:left="-70"/>
              <w:jc w:val="both"/>
            </w:pPr>
            <w:r w:rsidRPr="00693A7F">
              <w:rPr>
                <w:color w:val="000000" w:themeColor="text1"/>
                <w:shd w:val="clear" w:color="auto" w:fill="FFFFFF"/>
              </w:rPr>
              <w:t>U Sila 1201, Liberec XXX-Vratislavice nad Nisou, 463 11 Liberec</w:t>
            </w:r>
          </w:p>
        </w:tc>
      </w:tr>
      <w:tr w:rsidRPr="00412B32" w:rsidR="00C243F4" w:rsidTr="00C243F4" w14:paraId="7335334B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C243F4" w:rsidP="00C243F4" w:rsidRDefault="00C243F4" w14:paraId="32AF2E21" w14:textId="42D9C5BE">
            <w:pPr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trvalý pobyt / místo podnikání / sídlo</w:t>
            </w:r>
          </w:p>
        </w:tc>
      </w:tr>
      <w:tr w:rsidRPr="00412B32" w:rsidR="00C243F4" w:rsidTr="00C243F4" w14:paraId="7335334D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C243F4" w:rsidP="00C243F4" w:rsidRDefault="00C243F4" w14:paraId="072F74BA" w14:textId="3783F240">
            <w:pPr>
              <w:ind w:left="-70"/>
              <w:jc w:val="both"/>
            </w:pPr>
            <w:r w:rsidRPr="00693A7F">
              <w:rPr>
                <w:color w:val="000000" w:themeColor="text1"/>
                <w:shd w:val="clear" w:color="auto" w:fill="FFFFFF"/>
              </w:rPr>
              <w:t>28726341</w:t>
            </w:r>
          </w:p>
        </w:tc>
      </w:tr>
      <w:tr w:rsidRPr="00412B32" w:rsidR="00C243F4" w:rsidTr="00C243F4" w14:paraId="7335334F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C243F4" w:rsidP="00C243F4" w:rsidRDefault="00C243F4" w14:paraId="36A3E31F" w14:textId="5BF14E20">
            <w:pPr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RČ (datum narození) / IČO</w:t>
            </w:r>
          </w:p>
        </w:tc>
      </w:tr>
      <w:tr w:rsidRPr="00412B32" w:rsidR="00C243F4" w:rsidTr="00C243F4" w14:paraId="73353351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C243F4" w:rsidP="00C243F4" w:rsidRDefault="00C243F4" w14:paraId="47E6BF05" w14:textId="534F0966">
            <w:pPr>
              <w:ind w:left="-70"/>
              <w:jc w:val="both"/>
            </w:pPr>
            <w:r w:rsidRPr="00006C10">
              <w:rPr>
                <w:color w:val="000000" w:themeColor="text1"/>
              </w:rPr>
              <w:t>zapsáno v obchodním rejstříku vedeném Krajským soudem v </w:t>
            </w:r>
            <w:r w:rsidRPr="00693A7F">
              <w:rPr>
                <w:color w:val="000000" w:themeColor="text1"/>
              </w:rPr>
              <w:t>Ústí nad Labem</w:t>
            </w:r>
            <w:r w:rsidRPr="00006C10">
              <w:rPr>
                <w:color w:val="000000" w:themeColor="text1"/>
              </w:rPr>
              <w:t xml:space="preserve">, sp. zn. </w:t>
            </w:r>
            <w:r w:rsidRPr="00693A7F">
              <w:rPr>
                <w:color w:val="000000" w:themeColor="text1"/>
              </w:rPr>
              <w:t>B 2134</w:t>
            </w:r>
          </w:p>
        </w:tc>
      </w:tr>
    </w:tbl>
    <w:p w:rsidRPr="00412B32" w:rsidR="005C4F73" w:rsidP="009277DB" w:rsidRDefault="009277DB" w14:paraId="58786C63" w14:textId="60C0E398">
      <w:pPr>
        <w:jc w:val="both"/>
      </w:pPr>
      <w:r w:rsidRPr="00412B32">
        <w:t>(dále jen „</w:t>
      </w:r>
      <w:r w:rsidRPr="00412B32">
        <w:rPr>
          <w:b/>
          <w:bCs/>
          <w:iCs/>
        </w:rPr>
        <w:t>Klient</w:t>
      </w:r>
      <w:r w:rsidRPr="00412B32">
        <w:rPr>
          <w:bCs/>
          <w:iCs/>
        </w:rPr>
        <w:t>“</w:t>
      </w:r>
      <w:r w:rsidRPr="00412B32">
        <w:t>)</w:t>
      </w:r>
    </w:p>
    <w:p w:rsidRPr="00C243F4" w:rsidR="007F597C" w:rsidRDefault="005B1C54" w14:paraId="73353363" w14:textId="22AD18DC">
      <w:pPr>
        <w:pStyle w:val="BodyTextIndent"/>
        <w:spacing w:before="180"/>
        <w:jc w:val="left"/>
        <w:rPr>
          <w:sz w:val="18"/>
          <w:szCs w:val="18"/>
        </w:rPr>
      </w:pPr>
      <w:r w:rsidRPr="00412B32">
        <w:rPr>
          <w:sz w:val="18"/>
          <w:szCs w:val="18"/>
        </w:rPr>
        <w:t xml:space="preserve">uzavírají </w:t>
      </w:r>
      <w:r w:rsidRPr="00412B32" w:rsidR="005C4F73">
        <w:rPr>
          <w:sz w:val="18"/>
          <w:szCs w:val="18"/>
        </w:rPr>
        <w:t>t</w:t>
      </w:r>
      <w:r w:rsidRPr="00412B32" w:rsidR="0014149D">
        <w:rPr>
          <w:sz w:val="18"/>
          <w:szCs w:val="18"/>
        </w:rPr>
        <w:t xml:space="preserve">ento </w:t>
      </w:r>
      <w:r w:rsidRPr="00412B32" w:rsidR="000236BF">
        <w:rPr>
          <w:sz w:val="18"/>
          <w:szCs w:val="18"/>
        </w:rPr>
        <w:t>dodat</w:t>
      </w:r>
      <w:r w:rsidRPr="00412B32" w:rsidR="0014149D">
        <w:rPr>
          <w:sz w:val="18"/>
          <w:szCs w:val="18"/>
        </w:rPr>
        <w:t>e</w:t>
      </w:r>
      <w:r w:rsidRPr="00412B32" w:rsidR="00571D29">
        <w:rPr>
          <w:sz w:val="18"/>
          <w:szCs w:val="18"/>
        </w:rPr>
        <w:t>k</w:t>
      </w:r>
      <w:r w:rsidRPr="00412B32">
        <w:rPr>
          <w:sz w:val="18"/>
          <w:szCs w:val="18"/>
        </w:rPr>
        <w:t xml:space="preserve"> </w:t>
      </w:r>
      <w:r w:rsidRPr="00412B32" w:rsidR="002E6FA1">
        <w:rPr>
          <w:sz w:val="18"/>
          <w:szCs w:val="18"/>
        </w:rPr>
        <w:t xml:space="preserve">č. </w:t>
      </w:r>
      <w:r w:rsidR="00CA7AD5">
        <w:rPr>
          <w:sz w:val="18"/>
          <w:szCs w:val="18"/>
        </w:rPr>
        <w:t>7</w:t>
      </w:r>
      <w:r w:rsidRPr="00412B32" w:rsidR="00CA7AD5">
        <w:rPr>
          <w:sz w:val="18"/>
          <w:szCs w:val="18"/>
        </w:rPr>
        <w:t xml:space="preserve"> </w:t>
      </w:r>
      <w:r w:rsidRPr="00412B32" w:rsidR="002E6FA1">
        <w:rPr>
          <w:sz w:val="18"/>
          <w:szCs w:val="18"/>
        </w:rPr>
        <w:t>(dále jen „</w:t>
      </w:r>
      <w:r w:rsidRPr="00412B32" w:rsidR="00571D29">
        <w:rPr>
          <w:b/>
          <w:sz w:val="18"/>
          <w:szCs w:val="18"/>
        </w:rPr>
        <w:t>D</w:t>
      </w:r>
      <w:r w:rsidRPr="00412B32" w:rsidR="002E6FA1">
        <w:rPr>
          <w:b/>
          <w:sz w:val="18"/>
          <w:szCs w:val="18"/>
        </w:rPr>
        <w:t>odatek</w:t>
      </w:r>
      <w:r w:rsidRPr="00C243F4" w:rsidR="002E6FA1">
        <w:rPr>
          <w:sz w:val="18"/>
          <w:szCs w:val="18"/>
        </w:rPr>
        <w:t xml:space="preserve">“) </w:t>
      </w:r>
      <w:r w:rsidRPr="00C243F4">
        <w:rPr>
          <w:sz w:val="18"/>
          <w:szCs w:val="18"/>
        </w:rPr>
        <w:t xml:space="preserve">ke </w:t>
      </w:r>
      <w:r w:rsidRPr="00C243F4" w:rsidR="002E6FA1">
        <w:rPr>
          <w:sz w:val="18"/>
          <w:szCs w:val="18"/>
        </w:rPr>
        <w:t>s</w:t>
      </w:r>
      <w:r w:rsidRPr="00C243F4">
        <w:rPr>
          <w:sz w:val="18"/>
          <w:szCs w:val="18"/>
        </w:rPr>
        <w:t>mlouvě</w:t>
      </w:r>
      <w:r w:rsidRPr="00C243F4" w:rsidR="002E6FA1">
        <w:rPr>
          <w:sz w:val="18"/>
          <w:szCs w:val="18"/>
        </w:rPr>
        <w:t xml:space="preserve"> o úvěru č. </w:t>
      </w:r>
      <w:r w:rsidRPr="00C243F4" w:rsidR="00C243F4">
        <w:rPr>
          <w:sz w:val="18"/>
          <w:szCs w:val="18"/>
        </w:rPr>
        <w:t>1809/11</w:t>
      </w:r>
      <w:r w:rsidRPr="00C243F4" w:rsidR="002E6FA1">
        <w:rPr>
          <w:sz w:val="18"/>
          <w:szCs w:val="18"/>
        </w:rPr>
        <w:t xml:space="preserve">/LCD uzavřené dne </w:t>
      </w:r>
      <w:r w:rsidRPr="00C243F4" w:rsidR="00C243F4">
        <w:rPr>
          <w:sz w:val="18"/>
          <w:szCs w:val="18"/>
        </w:rPr>
        <w:t>26. 1. 2012</w:t>
      </w:r>
      <w:r w:rsidRPr="00C243F4" w:rsidR="002E6FA1">
        <w:rPr>
          <w:sz w:val="18"/>
          <w:szCs w:val="18"/>
        </w:rPr>
        <w:t xml:space="preserve"> mezi Klientem a Bankou (dále jen „</w:t>
      </w:r>
      <w:r w:rsidRPr="00C243F4" w:rsidR="002E6FA1">
        <w:rPr>
          <w:b/>
          <w:sz w:val="18"/>
          <w:szCs w:val="18"/>
        </w:rPr>
        <w:t>Smlouva</w:t>
      </w:r>
      <w:r w:rsidRPr="00C243F4" w:rsidR="002E6FA1">
        <w:rPr>
          <w:sz w:val="18"/>
          <w:szCs w:val="18"/>
        </w:rPr>
        <w:t>“)</w:t>
      </w:r>
      <w:r w:rsidRPr="00C243F4">
        <w:rPr>
          <w:sz w:val="18"/>
          <w:szCs w:val="18"/>
        </w:rPr>
        <w:t>:</w:t>
      </w:r>
    </w:p>
    <w:p w:rsidRPr="00412B32" w:rsidR="004B063F" w:rsidP="009277DB" w:rsidRDefault="00FE2BFF" w14:paraId="73353364" w14:textId="58B35BDE">
      <w:pPr>
        <w:keepNext/>
        <w:spacing w:before="360" w:after="180"/>
        <w:rPr>
          <w:b/>
          <w:bCs/>
        </w:rPr>
      </w:pPr>
      <w:r w:rsidRPr="00412B32">
        <w:rPr>
          <w:b/>
          <w:bCs/>
        </w:rPr>
        <w:t>Č</w:t>
      </w:r>
      <w:r w:rsidRPr="00412B32" w:rsidR="00ED6DB1">
        <w:rPr>
          <w:b/>
          <w:bCs/>
        </w:rPr>
        <w:t>lánek</w:t>
      </w:r>
      <w:r w:rsidRPr="00412B32">
        <w:rPr>
          <w:b/>
          <w:bCs/>
        </w:rPr>
        <w:t xml:space="preserve"> </w:t>
      </w:r>
      <w:r w:rsidRPr="00412B32" w:rsidR="007F597C">
        <w:rPr>
          <w:b/>
          <w:bCs/>
        </w:rPr>
        <w:t>I</w:t>
      </w:r>
      <w:r w:rsidRPr="00412B32">
        <w:rPr>
          <w:b/>
          <w:bCs/>
        </w:rPr>
        <w:br/>
      </w:r>
      <w:r w:rsidRPr="00412B32" w:rsidR="00ED6DB1">
        <w:rPr>
          <w:b/>
          <w:bCs/>
        </w:rPr>
        <w:t>Základní ustanovení</w:t>
      </w:r>
    </w:p>
    <w:p w:rsidRPr="00412B32" w:rsidR="00AF4F5D" w:rsidP="0044511E" w:rsidRDefault="00AF4F5D" w14:paraId="73353365" w14:textId="131876ED">
      <w:pPr>
        <w:numPr>
          <w:ilvl w:val="0"/>
          <w:numId w:val="21"/>
        </w:numPr>
        <w:tabs>
          <w:tab w:val="clear" w:pos="567"/>
          <w:tab w:val="num" w:pos="426"/>
        </w:tabs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  <w:rPr>
          <w:color w:val="000000"/>
        </w:rPr>
      </w:pPr>
      <w:r w:rsidRPr="00412B32">
        <w:rPr>
          <w:bCs/>
          <w:color w:val="000000"/>
        </w:rPr>
        <w:t xml:space="preserve">Pojmy psané velkými písmeny nebo s velkým počátečním písmenem, v jednotném i množném čísle, mají </w:t>
      </w:r>
      <w:r w:rsidRPr="00412B32" w:rsidR="0071112A">
        <w:rPr>
          <w:bCs/>
          <w:color w:val="000000"/>
        </w:rPr>
        <w:t xml:space="preserve">v </w:t>
      </w:r>
      <w:r w:rsidRPr="00412B32" w:rsidR="000E66B2">
        <w:rPr>
          <w:bCs/>
          <w:color w:val="000000"/>
        </w:rPr>
        <w:t>tomto D</w:t>
      </w:r>
      <w:r w:rsidRPr="00412B32">
        <w:rPr>
          <w:bCs/>
          <w:color w:val="000000"/>
        </w:rPr>
        <w:t xml:space="preserve">odatku význam </w:t>
      </w:r>
      <w:r w:rsidRPr="00412B32" w:rsidR="00E34949">
        <w:rPr>
          <w:bCs/>
          <w:color w:val="000000"/>
        </w:rPr>
        <w:t>uvedený v</w:t>
      </w:r>
      <w:r w:rsidRPr="00412B32" w:rsidR="0065015B">
        <w:rPr>
          <w:bCs/>
          <w:color w:val="000000"/>
        </w:rPr>
        <w:t>e</w:t>
      </w:r>
      <w:r w:rsidRPr="00412B32">
        <w:rPr>
          <w:bCs/>
          <w:color w:val="000000"/>
        </w:rPr>
        <w:t xml:space="preserve"> Smlouvě, pokud není v </w:t>
      </w:r>
      <w:r w:rsidRPr="00412B32" w:rsidR="000E66B2">
        <w:rPr>
          <w:bCs/>
          <w:color w:val="000000"/>
        </w:rPr>
        <w:t>tomto D</w:t>
      </w:r>
      <w:r w:rsidRPr="00412B32">
        <w:rPr>
          <w:bCs/>
          <w:color w:val="000000"/>
        </w:rPr>
        <w:t xml:space="preserve">odatku </w:t>
      </w:r>
      <w:r w:rsidRPr="00412B32" w:rsidR="0071112A">
        <w:rPr>
          <w:bCs/>
          <w:color w:val="000000"/>
        </w:rPr>
        <w:t>uvedeno</w:t>
      </w:r>
      <w:r w:rsidRPr="00412B32">
        <w:rPr>
          <w:bCs/>
          <w:color w:val="000000"/>
        </w:rPr>
        <w:t xml:space="preserve"> jinak.</w:t>
      </w:r>
    </w:p>
    <w:p w:rsidRPr="00412B32" w:rsidR="00AF4F5D" w:rsidP="0044511E" w:rsidRDefault="00AF4F5D" w14:paraId="73353366" w14:textId="77777777">
      <w:pPr>
        <w:numPr>
          <w:ilvl w:val="0"/>
          <w:numId w:val="21"/>
        </w:numPr>
        <w:tabs>
          <w:tab w:val="clear" w:pos="567"/>
          <w:tab w:val="num" w:pos="426"/>
        </w:tabs>
        <w:spacing w:before="180"/>
        <w:ind w:left="426" w:hanging="426"/>
      </w:pPr>
      <w:r w:rsidRPr="00412B32">
        <w:t xml:space="preserve">Pokud v </w:t>
      </w:r>
      <w:r w:rsidRPr="00412B32" w:rsidR="000E66B2">
        <w:t>tomto D</w:t>
      </w:r>
      <w:r w:rsidRPr="00412B32">
        <w:t xml:space="preserve">odatku není uvedeno jinak, platí při výkladu </w:t>
      </w:r>
      <w:r w:rsidRPr="00412B32" w:rsidR="000E66B2">
        <w:t>tohoto</w:t>
      </w:r>
      <w:r w:rsidRPr="00412B32">
        <w:t xml:space="preserve"> </w:t>
      </w:r>
      <w:r w:rsidRPr="00412B32" w:rsidR="000E66B2">
        <w:t>D</w:t>
      </w:r>
      <w:r w:rsidRPr="00412B32">
        <w:t>o</w:t>
      </w:r>
      <w:r w:rsidRPr="00412B32" w:rsidR="0071112A">
        <w:t>d</w:t>
      </w:r>
      <w:r w:rsidRPr="00412B32">
        <w:t>atku následující:</w:t>
      </w:r>
    </w:p>
    <w:p w:rsidRPr="00412B32" w:rsidR="00AF4F5D" w:rsidP="0044511E" w:rsidRDefault="00AF4F5D" w14:paraId="73353367" w14:textId="77777777">
      <w:pPr>
        <w:pStyle w:val="ListParagraph"/>
        <w:numPr>
          <w:ilvl w:val="0"/>
          <w:numId w:val="27"/>
        </w:numPr>
        <w:tabs>
          <w:tab w:val="clear" w:pos="567"/>
          <w:tab w:val="left" w:pos="851"/>
        </w:tabs>
        <w:suppressAutoHyphens/>
        <w:spacing w:before="60"/>
        <w:ind w:left="851" w:hanging="425"/>
        <w:contextualSpacing w:val="false"/>
      </w:pPr>
      <w:r w:rsidRPr="00412B32">
        <w:t xml:space="preserve">nadpisy článků, odstavců a příloh v </w:t>
      </w:r>
      <w:r w:rsidRPr="00412B32" w:rsidR="000E66B2">
        <w:t>tomto D</w:t>
      </w:r>
      <w:r w:rsidRPr="00412B32" w:rsidR="0071112A">
        <w:t>odatku</w:t>
      </w:r>
      <w:r w:rsidRPr="00412B32">
        <w:t xml:space="preserve"> slouží pouze pro snazší orientaci;</w:t>
      </w:r>
    </w:p>
    <w:p w:rsidRPr="00412B32" w:rsidR="00AF4F5D" w:rsidP="0044511E" w:rsidRDefault="00571D29" w14:paraId="73353368" w14:textId="77777777">
      <w:pPr>
        <w:pStyle w:val="ListParagraph"/>
        <w:numPr>
          <w:ilvl w:val="0"/>
          <w:numId w:val="27"/>
        </w:numPr>
        <w:tabs>
          <w:tab w:val="clear" w:pos="567"/>
          <w:tab w:val="left" w:pos="851"/>
        </w:tabs>
        <w:suppressAutoHyphens/>
        <w:spacing w:before="60"/>
        <w:ind w:left="851" w:hanging="425"/>
        <w:contextualSpacing w:val="false"/>
      </w:pPr>
      <w:r w:rsidRPr="00412B32">
        <w:t xml:space="preserve">odkaz na „odstavec“ nebo „článek“ nebo „přílohu“ znamená odkaz na odstavec nebo článek nebo přílohu </w:t>
      </w:r>
      <w:r w:rsidRPr="00412B32" w:rsidR="000E66B2">
        <w:t>tohoto D</w:t>
      </w:r>
      <w:r w:rsidRPr="00412B32">
        <w:t>odatku;</w:t>
      </w:r>
    </w:p>
    <w:p w:rsidRPr="00412B32" w:rsidR="00571D29" w:rsidP="0044511E" w:rsidRDefault="00AF4F5D" w14:paraId="73353369" w14:textId="77777777">
      <w:pPr>
        <w:pStyle w:val="ListParagraph"/>
        <w:numPr>
          <w:ilvl w:val="0"/>
          <w:numId w:val="27"/>
        </w:numPr>
        <w:tabs>
          <w:tab w:val="clear" w:pos="567"/>
          <w:tab w:val="left" w:pos="851"/>
        </w:tabs>
        <w:suppressAutoHyphens/>
        <w:spacing w:before="60"/>
        <w:ind w:left="851" w:hanging="425"/>
        <w:contextualSpacing w:val="false"/>
      </w:pPr>
      <w:r w:rsidRPr="00412B32">
        <w:t xml:space="preserve">odkaz na </w:t>
      </w:r>
      <w:r w:rsidRPr="00412B32" w:rsidR="0071112A">
        <w:t>Smlouvu</w:t>
      </w:r>
      <w:r w:rsidRPr="00412B32">
        <w:t xml:space="preserve"> nebo jinou smlouvu či dokument, je odkazem na </w:t>
      </w:r>
      <w:r w:rsidRPr="00412B32" w:rsidR="0071112A">
        <w:t>Smlouvu</w:t>
      </w:r>
      <w:r w:rsidRPr="00412B32">
        <w:t xml:space="preserve"> nebo jinou smlouvu či dokument ve znění všech změn, úprav, novace či dodatků, a včetně jejích součástí a příloh;</w:t>
      </w:r>
    </w:p>
    <w:p w:rsidRPr="00412B32" w:rsidR="00AF4F5D" w:rsidP="0044511E" w:rsidRDefault="00AF4F5D" w14:paraId="7335336A" w14:textId="07F864F7">
      <w:pPr>
        <w:pStyle w:val="ListParagraph"/>
        <w:numPr>
          <w:ilvl w:val="0"/>
          <w:numId w:val="27"/>
        </w:numPr>
        <w:tabs>
          <w:tab w:val="clear" w:pos="567"/>
          <w:tab w:val="left" w:pos="851"/>
        </w:tabs>
        <w:suppressAutoHyphens/>
        <w:spacing w:before="60"/>
        <w:ind w:left="851" w:hanging="425"/>
        <w:contextualSpacing w:val="false"/>
      </w:pPr>
      <w:r w:rsidRPr="00412B32">
        <w:t>pracovní den znamená den (jiný než sobota nebo neděle), ve který jsou banky v České republi</w:t>
      </w:r>
      <w:r w:rsidRPr="00412B32" w:rsidR="0071112A">
        <w:t>ce běžně otevřeny pro veřejnost</w:t>
      </w:r>
      <w:r w:rsidRPr="00412B32">
        <w:t>;</w:t>
      </w:r>
    </w:p>
    <w:p w:rsidRPr="00412B32" w:rsidR="00AF4F5D" w:rsidP="0044511E" w:rsidRDefault="00AF4F5D" w14:paraId="7335336B" w14:textId="77777777">
      <w:pPr>
        <w:pStyle w:val="ListParagraph"/>
        <w:numPr>
          <w:ilvl w:val="0"/>
          <w:numId w:val="27"/>
        </w:numPr>
        <w:tabs>
          <w:tab w:val="clear" w:pos="567"/>
          <w:tab w:val="left" w:pos="851"/>
        </w:tabs>
        <w:suppressAutoHyphens/>
        <w:spacing w:before="60"/>
        <w:ind w:left="851" w:hanging="425"/>
        <w:contextualSpacing w:val="false"/>
      </w:pPr>
      <w:r w:rsidRPr="00412B32">
        <w:t>přílohy t</w:t>
      </w:r>
      <w:r w:rsidRPr="00412B32" w:rsidR="000E66B2">
        <w:t>ohoto D</w:t>
      </w:r>
      <w:r w:rsidRPr="00412B32" w:rsidR="0071112A">
        <w:t xml:space="preserve">odatku </w:t>
      </w:r>
      <w:r w:rsidRPr="00412B32">
        <w:t>jsou j</w:t>
      </w:r>
      <w:r w:rsidRPr="00412B32" w:rsidR="000E66B2">
        <w:t>eho</w:t>
      </w:r>
      <w:r w:rsidRPr="00412B32">
        <w:t xml:space="preserve"> nedílnou součástí.</w:t>
      </w:r>
    </w:p>
    <w:p w:rsidRPr="004915F0" w:rsidR="00CA16A1" w:rsidP="003D3CD3" w:rsidRDefault="001E128D" w14:paraId="2B410B0E" w14:textId="1CD1EED1">
      <w:pPr>
        <w:numPr>
          <w:ilvl w:val="0"/>
          <w:numId w:val="21"/>
        </w:numPr>
        <w:tabs>
          <w:tab w:val="clear" w:pos="567"/>
          <w:tab w:val="num" w:pos="426"/>
        </w:tabs>
        <w:spacing w:before="180"/>
        <w:ind w:left="426" w:hanging="426"/>
        <w:rPr>
          <w:rStyle w:val="TTextDokumentuTNormalni9"/>
          <w:rFonts w:eastAsia="Times New Roman"/>
          <w:color w:val="auto"/>
          <w:kern w:val="0"/>
          <w:lang w:bidi="ar-SA"/>
        </w:rPr>
      </w:pPr>
      <w:r w:rsidRPr="004915F0">
        <w:rPr>
          <w:rStyle w:val="TTextDokumentuTNormalni9"/>
          <w:color w:val="000000" w:themeColor="text1"/>
        </w:rPr>
        <w:t>Banka</w:t>
      </w:r>
      <w:r w:rsidRPr="004915F0">
        <w:rPr>
          <w:color w:val="000000" w:themeColor="text1"/>
          <w:shd w:val="clear" w:color="auto" w:fill="FFFFFF"/>
        </w:rPr>
        <w:t xml:space="preserve"> tímto bere na vědomí a souhlasí s tím, že </w:t>
      </w:r>
      <w:r w:rsidRPr="004915F0">
        <w:rPr>
          <w:color w:val="000000" w:themeColor="text1"/>
        </w:rPr>
        <w:t xml:space="preserve">na základě projektu rozdělení odštěpením sloučením ze dne </w:t>
      </w:r>
      <w:r w:rsidRPr="004915F0" w:rsidR="004915F0">
        <w:rPr>
          <w:color w:val="000000" w:themeColor="text1"/>
        </w:rPr>
        <w:br/>
      </w:r>
      <w:r w:rsidRPr="004915F0">
        <w:rPr>
          <w:color w:val="000000" w:themeColor="text1"/>
        </w:rPr>
        <w:t>16. 11. 2020, který byl schválen dne 21. 12. 2020, došlo s účinností ke dni 31. 12. 2020 k rozdělení Klienta odštěpením sloučením mj. se společnostmi Interma BYTY NZ s.r.o.</w:t>
      </w:r>
      <w:r w:rsidRPr="004915F0" w:rsidR="00E87F9C">
        <w:rPr>
          <w:color w:val="000000" w:themeColor="text1"/>
        </w:rPr>
        <w:t>,</w:t>
      </w:r>
      <w:r w:rsidRPr="004915F0" w:rsidR="00CA16A1">
        <w:rPr>
          <w:color w:val="000000" w:themeColor="text1"/>
          <w:shd w:val="clear" w:color="auto" w:fill="FFFFFF"/>
        </w:rPr>
        <w:t xml:space="preserve"> IČO: 08559694,</w:t>
      </w:r>
      <w:r w:rsidRPr="004915F0">
        <w:rPr>
          <w:color w:val="000000" w:themeColor="text1"/>
        </w:rPr>
        <w:t xml:space="preserve"> </w:t>
      </w:r>
      <w:r w:rsidRPr="004915F0" w:rsidR="00CA16A1">
        <w:rPr>
          <w:color w:val="000000" w:themeColor="text1"/>
        </w:rPr>
        <w:t xml:space="preserve">a Interma BYTY pozemky s.r.o., </w:t>
      </w:r>
      <w:r w:rsidRPr="004915F0" w:rsidR="00CA16A1">
        <w:rPr>
          <w:shd w:val="clear" w:color="auto" w:fill="FFFFFF"/>
        </w:rPr>
        <w:t>IČO: 08560072</w:t>
      </w:r>
      <w:r w:rsidRPr="004915F0">
        <w:rPr>
          <w:color w:val="000000" w:themeColor="text1"/>
        </w:rPr>
        <w:t>, jakožto nástupnick</w:t>
      </w:r>
      <w:r w:rsidRPr="004915F0" w:rsidR="00CA16A1">
        <w:rPr>
          <w:color w:val="000000" w:themeColor="text1"/>
        </w:rPr>
        <w:t>ými</w:t>
      </w:r>
      <w:r w:rsidRPr="004915F0">
        <w:rPr>
          <w:color w:val="000000" w:themeColor="text1"/>
        </w:rPr>
        <w:t xml:space="preserve"> společnost</w:t>
      </w:r>
      <w:r w:rsidRPr="004915F0" w:rsidR="00CA16A1">
        <w:rPr>
          <w:color w:val="000000" w:themeColor="text1"/>
        </w:rPr>
        <w:t>mi</w:t>
      </w:r>
      <w:r w:rsidR="004915F0">
        <w:rPr>
          <w:color w:val="000000" w:themeColor="text1"/>
        </w:rPr>
        <w:t xml:space="preserve"> </w:t>
      </w:r>
      <w:r w:rsidRPr="004915F0" w:rsidR="00CA16A1">
        <w:rPr>
          <w:color w:val="000000" w:themeColor="text1"/>
        </w:rPr>
        <w:t>(dále jen „</w:t>
      </w:r>
      <w:r w:rsidRPr="004915F0" w:rsidR="00CA16A1">
        <w:rPr>
          <w:b/>
          <w:color w:val="000000" w:themeColor="text1"/>
        </w:rPr>
        <w:t>Rozdělení</w:t>
      </w:r>
      <w:r w:rsidRPr="004915F0" w:rsidR="00CA16A1">
        <w:rPr>
          <w:color w:val="000000" w:themeColor="text1"/>
        </w:rPr>
        <w:t>“).</w:t>
      </w:r>
    </w:p>
    <w:p w:rsidRPr="009F681D" w:rsidR="001E128D" w:rsidP="0044511E" w:rsidRDefault="00CA16A1" w14:paraId="1F29E6BB" w14:textId="19BCAF4D">
      <w:pPr>
        <w:numPr>
          <w:ilvl w:val="0"/>
          <w:numId w:val="21"/>
        </w:numPr>
        <w:tabs>
          <w:tab w:val="clear" w:pos="567"/>
          <w:tab w:val="num" w:pos="426"/>
        </w:tabs>
        <w:spacing w:before="180"/>
        <w:ind w:left="426" w:hanging="426"/>
      </w:pPr>
      <w:r w:rsidRPr="00B80A56">
        <w:rPr>
          <w:iCs/>
          <w:shd w:val="clear" w:color="auto" w:fill="FFFFFF"/>
        </w:rPr>
        <w:t xml:space="preserve">Při Rozdělení přešla </w:t>
      </w:r>
      <w:r>
        <w:rPr>
          <w:iCs/>
          <w:shd w:val="clear" w:color="auto" w:fill="FFFFFF"/>
        </w:rPr>
        <w:t xml:space="preserve">část jmění </w:t>
      </w:r>
      <w:r w:rsidRPr="00B80A56">
        <w:rPr>
          <w:iCs/>
          <w:shd w:val="clear" w:color="auto" w:fill="FFFFFF"/>
        </w:rPr>
        <w:t xml:space="preserve">Klienta, </w:t>
      </w:r>
      <w:r>
        <w:rPr>
          <w:iCs/>
          <w:shd w:val="clear" w:color="auto" w:fill="FFFFFF"/>
        </w:rPr>
        <w:t>mj. Pozemky, na společnost</w:t>
      </w:r>
      <w:r>
        <w:rPr>
          <w:color w:val="000000" w:themeColor="text1"/>
        </w:rPr>
        <w:t xml:space="preserve"> Interma BYTY pozemky s.r.o., </w:t>
      </w:r>
      <w:r w:rsidRPr="00927AB8">
        <w:rPr>
          <w:shd w:val="clear" w:color="auto" w:fill="FFFFFF"/>
        </w:rPr>
        <w:t>IČO: 08560072</w:t>
      </w:r>
      <w:r>
        <w:rPr>
          <w:color w:val="000000" w:themeColor="text1"/>
        </w:rPr>
        <w:t xml:space="preserve">, jakožto </w:t>
      </w:r>
      <w:r w:rsidRPr="00B80A56">
        <w:rPr>
          <w:iCs/>
          <w:shd w:val="clear" w:color="auto" w:fill="FFFFFF"/>
        </w:rPr>
        <w:t>společnost nástupnickou</w:t>
      </w:r>
      <w:r>
        <w:rPr>
          <w:iCs/>
          <w:shd w:val="clear" w:color="auto" w:fill="FFFFFF"/>
        </w:rPr>
        <w:t>.</w:t>
      </w:r>
    </w:p>
    <w:p w:rsidRPr="00E2652D" w:rsidR="00CA16A1" w:rsidP="0044511E" w:rsidRDefault="00CA16A1" w14:paraId="45E4AAB3" w14:textId="587E4BE8">
      <w:pPr>
        <w:numPr>
          <w:ilvl w:val="0"/>
          <w:numId w:val="21"/>
        </w:numPr>
        <w:tabs>
          <w:tab w:val="clear" w:pos="567"/>
          <w:tab w:val="num" w:pos="426"/>
        </w:tabs>
        <w:spacing w:before="180"/>
        <w:ind w:left="426" w:hanging="426"/>
        <w:rPr>
          <w:rStyle w:val="TTextDokumentuTNormalni9"/>
          <w:rFonts w:eastAsia="Times New Roman"/>
          <w:color w:val="auto"/>
          <w:kern w:val="0"/>
          <w:lang w:bidi="ar-SA"/>
        </w:rPr>
      </w:pPr>
      <w:r w:rsidRPr="00DE4774">
        <w:rPr>
          <w:color w:val="000000" w:themeColor="text1"/>
          <w:shd w:val="clear" w:color="auto" w:fill="FFFFFF"/>
        </w:rPr>
        <w:t xml:space="preserve">Pro vyloučení všech pochybností se stanoví, že </w:t>
      </w:r>
      <w:r w:rsidRPr="00B80A56">
        <w:rPr>
          <w:color w:val="000000" w:themeColor="text1"/>
          <w:shd w:val="clear" w:color="auto" w:fill="FFFFFF"/>
        </w:rPr>
        <w:t xml:space="preserve">ustanovení odst. 3 a </w:t>
      </w:r>
      <w:r>
        <w:rPr>
          <w:color w:val="000000" w:themeColor="text1"/>
          <w:shd w:val="clear" w:color="auto" w:fill="FFFFFF"/>
        </w:rPr>
        <w:t>4</w:t>
      </w:r>
      <w:r w:rsidRPr="00B80A56">
        <w:rPr>
          <w:color w:val="000000" w:themeColor="text1"/>
          <w:shd w:val="clear" w:color="auto" w:fill="FFFFFF"/>
        </w:rPr>
        <w:t xml:space="preserve"> výše v tomto čl. I</w:t>
      </w:r>
      <w:r w:rsidRPr="00BE394B">
        <w:rPr>
          <w:color w:val="000000" w:themeColor="text1"/>
          <w:shd w:val="clear" w:color="auto" w:fill="FFFFFF"/>
        </w:rPr>
        <w:t xml:space="preserve"> nezakládá žádná nová práva ani povinnosti, pouze se </w:t>
      </w:r>
      <w:r w:rsidRPr="00B80A56">
        <w:rPr>
          <w:color w:val="000000" w:themeColor="text1"/>
          <w:shd w:val="clear" w:color="auto" w:fill="FFFFFF"/>
        </w:rPr>
        <w:t xml:space="preserve">konstatuje přechod </w:t>
      </w:r>
      <w:r>
        <w:rPr>
          <w:color w:val="000000" w:themeColor="text1"/>
          <w:shd w:val="clear" w:color="auto" w:fill="FFFFFF"/>
        </w:rPr>
        <w:t>části jmění K</w:t>
      </w:r>
      <w:r w:rsidRPr="00B80A56">
        <w:rPr>
          <w:color w:val="000000" w:themeColor="text1"/>
          <w:shd w:val="clear" w:color="auto" w:fill="FFFFFF"/>
        </w:rPr>
        <w:t>lienta</w:t>
      </w:r>
      <w:r>
        <w:rPr>
          <w:color w:val="000000" w:themeColor="text1"/>
          <w:shd w:val="clear" w:color="auto" w:fill="FFFFFF"/>
        </w:rPr>
        <w:t xml:space="preserve"> </w:t>
      </w:r>
      <w:r w:rsidRPr="00B80A56">
        <w:rPr>
          <w:color w:val="000000" w:themeColor="text1"/>
          <w:shd w:val="clear" w:color="auto" w:fill="FFFFFF"/>
        </w:rPr>
        <w:t xml:space="preserve">na </w:t>
      </w:r>
      <w:r w:rsidR="00E87F9C">
        <w:rPr>
          <w:color w:val="000000" w:themeColor="text1"/>
          <w:shd w:val="clear" w:color="auto" w:fill="FFFFFF"/>
        </w:rPr>
        <w:t>společnosti</w:t>
      </w:r>
      <w:r w:rsidRPr="00B80A56">
        <w:rPr>
          <w:color w:val="000000" w:themeColor="text1"/>
          <w:shd w:val="clear" w:color="auto" w:fill="FFFFFF"/>
        </w:rPr>
        <w:t xml:space="preserve"> </w:t>
      </w:r>
      <w:r w:rsidR="00E87F9C">
        <w:rPr>
          <w:color w:val="000000" w:themeColor="text1"/>
        </w:rPr>
        <w:t>Interma BYTY NZ s.r.o.,</w:t>
      </w:r>
      <w:r w:rsidRPr="00CA16A1" w:rsidR="00E87F9C">
        <w:rPr>
          <w:color w:val="000000" w:themeColor="text1"/>
          <w:shd w:val="clear" w:color="auto" w:fill="FFFFFF"/>
        </w:rPr>
        <w:t xml:space="preserve"> </w:t>
      </w:r>
      <w:r w:rsidR="00E87F9C">
        <w:rPr>
          <w:color w:val="000000" w:themeColor="text1"/>
          <w:shd w:val="clear" w:color="auto" w:fill="FFFFFF"/>
        </w:rPr>
        <w:t xml:space="preserve">IČO: </w:t>
      </w:r>
      <w:r w:rsidRPr="00AE045F" w:rsidR="00E87F9C">
        <w:rPr>
          <w:color w:val="000000" w:themeColor="text1"/>
          <w:shd w:val="clear" w:color="auto" w:fill="FFFFFF"/>
        </w:rPr>
        <w:t>08559694</w:t>
      </w:r>
      <w:r w:rsidR="00E87F9C">
        <w:rPr>
          <w:color w:val="000000" w:themeColor="text1"/>
          <w:shd w:val="clear" w:color="auto" w:fill="FFFFFF"/>
        </w:rPr>
        <w:t>,</w:t>
      </w:r>
      <w:r w:rsidR="00E87F9C">
        <w:rPr>
          <w:color w:val="000000" w:themeColor="text1"/>
        </w:rPr>
        <w:t xml:space="preserve"> a Interma BYTY pozemky s.r.o., </w:t>
      </w:r>
      <w:r w:rsidRPr="00927AB8" w:rsidR="00E87F9C">
        <w:rPr>
          <w:shd w:val="clear" w:color="auto" w:fill="FFFFFF"/>
        </w:rPr>
        <w:t>IČO: 08560072</w:t>
      </w:r>
      <w:r w:rsidRPr="00B80A56">
        <w:rPr>
          <w:color w:val="000000" w:themeColor="text1"/>
          <w:shd w:val="clear" w:color="auto" w:fill="FFFFFF"/>
        </w:rPr>
        <w:t>, ke kterému již došlo způsobem v těchto ustanoveních</w:t>
      </w:r>
      <w:r w:rsidRPr="00BE394B">
        <w:rPr>
          <w:color w:val="000000" w:themeColor="text1"/>
          <w:shd w:val="clear" w:color="auto" w:fill="FFFFFF"/>
        </w:rPr>
        <w:t xml:space="preserve"> uvedeným.</w:t>
      </w:r>
    </w:p>
    <w:p w:rsidRPr="00412B32" w:rsidR="00961E4D" w:rsidP="0044511E" w:rsidRDefault="00FF3522" w14:paraId="71707D60" w14:textId="659F65A5">
      <w:pPr>
        <w:numPr>
          <w:ilvl w:val="0"/>
          <w:numId w:val="21"/>
        </w:numPr>
        <w:tabs>
          <w:tab w:val="clear" w:pos="567"/>
          <w:tab w:val="num" w:pos="426"/>
        </w:tabs>
        <w:spacing w:before="180"/>
        <w:ind w:left="426" w:hanging="426"/>
      </w:pPr>
      <w:r>
        <w:rPr>
          <w:rStyle w:val="TTextDokumentuTNormalni9"/>
          <w:color w:val="000000" w:themeColor="text1"/>
        </w:rPr>
        <w:t>K</w:t>
      </w:r>
      <w:r w:rsidRPr="00BE394B" w:rsidR="00C243F4">
        <w:rPr>
          <w:rStyle w:val="TTextDokumentuTNormalni9"/>
          <w:color w:val="000000" w:themeColor="text1"/>
        </w:rPr>
        <w:t xml:space="preserve">lient prohlašuje, že ke dni podpisu tohoto Dodatku netrvá Případ porušení uvedený </w:t>
      </w:r>
      <w:r w:rsidRPr="00B80A56" w:rsidR="00C243F4">
        <w:rPr>
          <w:rStyle w:val="TTextDokumentuTNormalni9"/>
          <w:color w:val="000000" w:themeColor="text1"/>
        </w:rPr>
        <w:t>ve Všeobecných úvěrových podmínkách a ve Smlouvě</w:t>
      </w:r>
      <w:r w:rsidRPr="00412B32" w:rsidR="00961E4D">
        <w:rPr>
          <w:color w:val="222222"/>
          <w:shd w:val="clear" w:color="auto" w:fill="FFFFFF"/>
        </w:rPr>
        <w:t>.</w:t>
      </w:r>
    </w:p>
    <w:p w:rsidRPr="00412B32" w:rsidR="00854F2D" w:rsidP="009277DB" w:rsidRDefault="009E34EA" w14:paraId="73353379" w14:textId="4A77E200">
      <w:pPr>
        <w:keepNext/>
        <w:spacing w:before="360" w:after="180"/>
        <w:rPr>
          <w:b/>
          <w:bCs/>
        </w:rPr>
      </w:pPr>
      <w:r w:rsidRPr="00412B32">
        <w:rPr>
          <w:b/>
          <w:bCs/>
        </w:rPr>
        <w:lastRenderedPageBreak/>
        <w:t>Č</w:t>
      </w:r>
      <w:r w:rsidRPr="00412B32" w:rsidR="00ED6DB1">
        <w:rPr>
          <w:b/>
          <w:bCs/>
        </w:rPr>
        <w:t>lánek</w:t>
      </w:r>
      <w:r w:rsidRPr="00412B32">
        <w:rPr>
          <w:b/>
          <w:bCs/>
        </w:rPr>
        <w:t xml:space="preserve"> </w:t>
      </w:r>
      <w:r w:rsidRPr="00412B32" w:rsidR="001B0248">
        <w:rPr>
          <w:b/>
          <w:bCs/>
        </w:rPr>
        <w:t>I</w:t>
      </w:r>
      <w:r w:rsidRPr="00412B32" w:rsidR="00FE2BFF">
        <w:rPr>
          <w:b/>
          <w:bCs/>
        </w:rPr>
        <w:t>I</w:t>
      </w:r>
      <w:r w:rsidRPr="00412B32" w:rsidR="00FE2BFF">
        <w:rPr>
          <w:b/>
          <w:bCs/>
        </w:rPr>
        <w:br/>
        <w:t>Z</w:t>
      </w:r>
      <w:r w:rsidRPr="00412B32" w:rsidR="00ED6DB1">
        <w:rPr>
          <w:b/>
          <w:bCs/>
        </w:rPr>
        <w:t>měna Smlouvy</w:t>
      </w:r>
    </w:p>
    <w:p w:rsidRPr="00412B32" w:rsidR="00BF7AE5" w:rsidP="004307B8" w:rsidRDefault="00E34949" w14:paraId="7335337C" w14:textId="2F0B4DD9">
      <w:pPr>
        <w:tabs>
          <w:tab w:val="left" w:pos="426"/>
        </w:tabs>
        <w:spacing w:before="180"/>
      </w:pPr>
      <w:r w:rsidRPr="00412B32">
        <w:t>S</w:t>
      </w:r>
      <w:r w:rsidRPr="00412B32" w:rsidR="00E04A4D">
        <w:t>trany se dohodly</w:t>
      </w:r>
      <w:r w:rsidRPr="00412B32" w:rsidR="00865D91">
        <w:t>, že</w:t>
      </w:r>
      <w:r w:rsidRPr="00412B32" w:rsidR="00865D91">
        <w:rPr>
          <w:color w:val="0000FF"/>
        </w:rPr>
        <w:t xml:space="preserve"> </w:t>
      </w:r>
      <w:r w:rsidRPr="00412B32" w:rsidR="00FB2F9C">
        <w:t xml:space="preserve">se Smlouva </w:t>
      </w:r>
      <w:r w:rsidRPr="00C243F4" w:rsidR="00FE667D">
        <w:t xml:space="preserve">ode </w:t>
      </w:r>
      <w:r w:rsidRPr="00006C10" w:rsidR="00A21AD4">
        <w:rPr>
          <w:rStyle w:val="TTextDokumentuTNormalni9"/>
          <w:color w:val="000000" w:themeColor="text1"/>
        </w:rPr>
        <w:t>Dne splnění podmínek</w:t>
      </w:r>
      <w:r w:rsidRPr="00C243F4" w:rsidR="00FE667D">
        <w:t xml:space="preserve"> </w:t>
      </w:r>
      <w:r w:rsidRPr="00C243F4" w:rsidR="00BF7AE5">
        <w:t xml:space="preserve">mění </w:t>
      </w:r>
      <w:r w:rsidRPr="00C243F4" w:rsidR="00865D91">
        <w:t>následovně</w:t>
      </w:r>
      <w:r w:rsidRPr="00412B32" w:rsidR="00BF7AE5">
        <w:t>:</w:t>
      </w:r>
    </w:p>
    <w:p w:rsidR="00E2652D" w:rsidP="00E2652D" w:rsidRDefault="002C337B" w14:paraId="3FB6D8C2" w14:textId="2EB09071">
      <w:pPr>
        <w:pStyle w:val="BodyText2"/>
        <w:widowControl w:val="false"/>
        <w:numPr>
          <w:ilvl w:val="0"/>
          <w:numId w:val="35"/>
        </w:numPr>
        <w:tabs>
          <w:tab w:val="clear" w:pos="1440"/>
          <w:tab w:val="num" w:pos="426"/>
        </w:tabs>
        <w:spacing w:before="120" w:after="0" w:line="240" w:lineRule="auto"/>
        <w:ind w:left="426" w:hanging="426"/>
      </w:pPr>
      <w:r>
        <w:t>Úvodní ustanovení</w:t>
      </w:r>
      <w:r w:rsidRPr="008916CA">
        <w:t>, odst</w:t>
      </w:r>
      <w:r w:rsidRPr="00412B32">
        <w:t xml:space="preserve">. </w:t>
      </w:r>
      <w:r>
        <w:t>1</w:t>
      </w:r>
      <w:r w:rsidRPr="00412B32">
        <w:t xml:space="preserve"> Smlouvy</w:t>
      </w:r>
      <w:r>
        <w:t xml:space="preserve">, definice </w:t>
      </w:r>
      <w:r w:rsidR="00A21AD4">
        <w:t xml:space="preserve">pojmu Smlouvy o nájmu </w:t>
      </w:r>
      <w:r w:rsidRPr="00412B32">
        <w:t xml:space="preserve">se </w:t>
      </w:r>
      <w:r w:rsidR="00A21AD4">
        <w:t>nahrazuje a nově zní takto:</w:t>
      </w:r>
    </w:p>
    <w:p w:rsidR="00E2652D" w:rsidP="00E2652D" w:rsidRDefault="00E2652D" w14:paraId="64A66B82" w14:textId="2246DD24">
      <w:pPr>
        <w:pStyle w:val="BodyText2"/>
        <w:widowControl w:val="false"/>
        <w:spacing w:before="120" w:after="0" w:line="240" w:lineRule="auto"/>
        <w:ind w:left="426"/>
        <w:rPr>
          <w:color w:val="000000" w:themeColor="text1"/>
        </w:rPr>
      </w:pPr>
      <w:r>
        <w:rPr>
          <w:shd w:val="clear" w:color="auto" w:fill="FFFFFF"/>
        </w:rPr>
        <w:t>„</w:t>
      </w:r>
      <w:r>
        <w:rPr>
          <w:b/>
          <w:shd w:val="clear" w:color="auto" w:fill="FFFFFF"/>
        </w:rPr>
        <w:t>Smlouvy o nájmu</w:t>
      </w:r>
      <w:r>
        <w:rPr>
          <w:shd w:val="clear" w:color="auto" w:fill="FFFFFF"/>
        </w:rPr>
        <w:t>“ znamená smlouvy o nájmu uzavřené mezi Klientem, jako pronajímatelem, a Budoucími nájemci, jako nájemci, na jejichž základě se Budoucí nájemci stali/stanou nájemci Jednotek</w:t>
      </w:r>
      <w:r>
        <w:rPr>
          <w:color w:val="000000" w:themeColor="text1"/>
        </w:rPr>
        <w:t>;</w:t>
      </w:r>
    </w:p>
    <w:p w:rsidR="006877B5" w:rsidP="009F681D" w:rsidRDefault="00C243F4" w14:paraId="720D99BC" w14:textId="61EA02BF">
      <w:pPr>
        <w:pStyle w:val="BodyText2"/>
        <w:widowControl w:val="false"/>
        <w:numPr>
          <w:ilvl w:val="0"/>
          <w:numId w:val="35"/>
        </w:numPr>
        <w:tabs>
          <w:tab w:val="clear" w:pos="1440"/>
          <w:tab w:val="num" w:pos="426"/>
        </w:tabs>
        <w:spacing w:before="180" w:after="0" w:line="240" w:lineRule="auto"/>
        <w:ind w:left="425" w:hanging="425"/>
      </w:pPr>
      <w:r>
        <w:t>Úvodní ustanovení</w:t>
      </w:r>
      <w:r w:rsidRPr="008916CA">
        <w:t>, odst</w:t>
      </w:r>
      <w:r w:rsidRPr="00412B32">
        <w:t xml:space="preserve">. </w:t>
      </w:r>
      <w:r>
        <w:t>1</w:t>
      </w:r>
      <w:r w:rsidRPr="00412B32">
        <w:t xml:space="preserve"> Smlouvy</w:t>
      </w:r>
      <w:r>
        <w:t xml:space="preserve"> </w:t>
      </w:r>
      <w:r w:rsidRPr="00412B32">
        <w:t>se doplňuje následujícím způsobem</w:t>
      </w:r>
      <w:r>
        <w:t>:</w:t>
      </w:r>
    </w:p>
    <w:p w:rsidR="00EE5941" w:rsidP="00A532F9" w:rsidRDefault="00EE5941" w14:paraId="48640A1D" w14:textId="77777777">
      <w:pPr>
        <w:pStyle w:val="BodyText2"/>
        <w:widowControl w:val="false"/>
        <w:spacing w:before="120" w:after="0" w:line="240" w:lineRule="auto"/>
        <w:ind w:left="426"/>
        <w:rPr>
          <w:color w:val="000000" w:themeColor="text1"/>
        </w:rPr>
      </w:pPr>
      <w:r>
        <w:rPr>
          <w:shd w:val="clear" w:color="auto" w:fill="FFFFFF"/>
        </w:rPr>
        <w:t>„</w:t>
      </w:r>
      <w:r w:rsidRPr="00EE5941">
        <w:rPr>
          <w:b/>
          <w:shd w:val="clear" w:color="auto" w:fill="FFFFFF"/>
        </w:rPr>
        <w:t>Interma BYTY NZ s.r.o.</w:t>
      </w:r>
      <w:r>
        <w:rPr>
          <w:shd w:val="clear" w:color="auto" w:fill="FFFFFF"/>
        </w:rPr>
        <w:t xml:space="preserve">“ znamená společnost </w:t>
      </w:r>
      <w:r w:rsidRPr="00EE5941">
        <w:rPr>
          <w:shd w:val="clear" w:color="auto" w:fill="FFFFFF"/>
        </w:rPr>
        <w:t>Interma BYTY NZ s.r.o.</w:t>
      </w:r>
      <w:r>
        <w:rPr>
          <w:shd w:val="clear" w:color="auto" w:fill="FFFFFF"/>
        </w:rPr>
        <w:t xml:space="preserve">, sídlo: </w:t>
      </w:r>
      <w:r w:rsidRPr="00AE045F">
        <w:rPr>
          <w:color w:val="000000" w:themeColor="text1"/>
          <w:shd w:val="clear" w:color="auto" w:fill="FFFFFF"/>
        </w:rPr>
        <w:t>Seniorů 1620/13, Liberec XXX-Vratislavice nad Nisou, 463 11 Liberec</w:t>
      </w:r>
      <w:r>
        <w:rPr>
          <w:color w:val="000000" w:themeColor="text1"/>
          <w:shd w:val="clear" w:color="auto" w:fill="FFFFFF"/>
        </w:rPr>
        <w:t xml:space="preserve">, IČO: </w:t>
      </w:r>
      <w:r w:rsidRPr="00AE045F">
        <w:rPr>
          <w:color w:val="000000" w:themeColor="text1"/>
          <w:shd w:val="clear" w:color="auto" w:fill="FFFFFF"/>
        </w:rPr>
        <w:t>08559694</w:t>
      </w:r>
      <w:r>
        <w:rPr>
          <w:color w:val="000000" w:themeColor="text1"/>
          <w:shd w:val="clear" w:color="auto" w:fill="FFFFFF"/>
        </w:rPr>
        <w:t xml:space="preserve">, </w:t>
      </w:r>
      <w:r w:rsidRPr="00006C10">
        <w:rPr>
          <w:color w:val="000000" w:themeColor="text1"/>
        </w:rPr>
        <w:t>zapsáno v obchodním rejstříku vedeném Krajským soudem v </w:t>
      </w:r>
      <w:r w:rsidRPr="00693A7F">
        <w:rPr>
          <w:color w:val="000000" w:themeColor="text1"/>
        </w:rPr>
        <w:t>Ústí nad Labem</w:t>
      </w:r>
      <w:r w:rsidRPr="00006C10">
        <w:rPr>
          <w:color w:val="000000" w:themeColor="text1"/>
        </w:rPr>
        <w:t xml:space="preserve">, sp. zn. </w:t>
      </w:r>
      <w:r w:rsidRPr="00AE045F">
        <w:rPr>
          <w:color w:val="000000" w:themeColor="text1"/>
        </w:rPr>
        <w:t>C 46214</w:t>
      </w:r>
      <w:r>
        <w:rPr>
          <w:color w:val="000000" w:themeColor="text1"/>
        </w:rPr>
        <w:t>;</w:t>
      </w:r>
    </w:p>
    <w:p w:rsidR="00B9366B" w:rsidP="00A532F9" w:rsidRDefault="00B9366B" w14:paraId="33174300" w14:textId="5FB64EAE">
      <w:pPr>
        <w:pStyle w:val="BodyText2"/>
        <w:widowControl w:val="false"/>
        <w:spacing w:before="120" w:after="0" w:line="240" w:lineRule="auto"/>
        <w:ind w:left="426"/>
      </w:pPr>
      <w:r>
        <w:rPr>
          <w:color w:val="000000" w:themeColor="text1"/>
        </w:rPr>
        <w:t>„</w:t>
      </w:r>
      <w:r w:rsidRPr="002740B1">
        <w:rPr>
          <w:b/>
          <w:shd w:val="clear" w:color="auto" w:fill="FFFFFF"/>
        </w:rPr>
        <w:t>Interma</w:t>
      </w:r>
      <w:r w:rsidRPr="00927AB8">
        <w:rPr>
          <w:b/>
          <w:color w:val="000000" w:themeColor="text1"/>
        </w:rPr>
        <w:t xml:space="preserve"> BYTY pozemky s.r.o.</w:t>
      </w:r>
      <w:r>
        <w:rPr>
          <w:color w:val="000000" w:themeColor="text1"/>
        </w:rPr>
        <w:t>“ zn</w:t>
      </w:r>
      <w:r w:rsidR="006877B5">
        <w:rPr>
          <w:color w:val="000000" w:themeColor="text1"/>
        </w:rPr>
        <w:t>a</w:t>
      </w:r>
      <w:r>
        <w:rPr>
          <w:color w:val="000000" w:themeColor="text1"/>
        </w:rPr>
        <w:t xml:space="preserve">mená společnost </w:t>
      </w:r>
      <w:r w:rsidRPr="00927AB8">
        <w:rPr>
          <w:color w:val="000000" w:themeColor="text1"/>
        </w:rPr>
        <w:t xml:space="preserve">Interma BYTY pozemky s.r.o., </w:t>
      </w:r>
      <w:r w:rsidRPr="00927AB8">
        <w:rPr>
          <w:shd w:val="clear" w:color="auto" w:fill="FFFFFF"/>
        </w:rPr>
        <w:t xml:space="preserve">sídlo: Seniorů 1620/13, Liberec XXX-Vratislavice nad Nisou, 463 11 Liberec, IČO: 08560072, </w:t>
      </w:r>
      <w:r w:rsidRPr="00AE045F">
        <w:t>zapsáno v obchodním rejstříku vedeném</w:t>
      </w:r>
      <w:r>
        <w:t xml:space="preserve"> </w:t>
      </w:r>
      <w:r w:rsidRPr="00006C10">
        <w:rPr>
          <w:color w:val="000000" w:themeColor="text1"/>
        </w:rPr>
        <w:t>Krajským soudem v </w:t>
      </w:r>
      <w:r w:rsidRPr="00693A7F">
        <w:rPr>
          <w:color w:val="000000" w:themeColor="text1"/>
        </w:rPr>
        <w:t>Ústí nad Labem</w:t>
      </w:r>
      <w:r w:rsidRPr="00006C10">
        <w:rPr>
          <w:color w:val="000000" w:themeColor="text1"/>
        </w:rPr>
        <w:t xml:space="preserve">, sp. zn. </w:t>
      </w:r>
      <w:r w:rsidRPr="00AE045F">
        <w:rPr>
          <w:color w:val="000000" w:themeColor="text1"/>
        </w:rPr>
        <w:t>C</w:t>
      </w:r>
      <w:r>
        <w:rPr>
          <w:color w:val="000000" w:themeColor="text1"/>
        </w:rPr>
        <w:t xml:space="preserve"> 46238;</w:t>
      </w:r>
    </w:p>
    <w:p w:rsidR="00C243F4" w:rsidP="00A532F9" w:rsidRDefault="00C243F4" w14:paraId="1E886F4B" w14:textId="4CCDC116">
      <w:pPr>
        <w:pStyle w:val="BodyText2"/>
        <w:widowControl w:val="false"/>
        <w:spacing w:before="120" w:after="0" w:line="240" w:lineRule="auto"/>
        <w:ind w:left="426"/>
      </w:pPr>
      <w:r>
        <w:t>„</w:t>
      </w:r>
      <w:r w:rsidRPr="00C243F4">
        <w:rPr>
          <w:b/>
        </w:rPr>
        <w:t>Nemovitosti</w:t>
      </w:r>
      <w:r>
        <w:t>“ znamená následující nemovitosti:</w:t>
      </w:r>
    </w:p>
    <w:p w:rsidR="00C243F4" w:rsidP="00C243F4" w:rsidRDefault="00C243F4" w14:paraId="0C0F2822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2208/22, jeho součástí je budova č. p. 1619 (v části obce Liberec XXX-Vratislavice nad Nisou);</w:t>
      </w:r>
    </w:p>
    <w:p w:rsidR="00C243F4" w:rsidP="00C243F4" w:rsidRDefault="00C243F4" w14:paraId="3C836523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2208/28;</w:t>
      </w:r>
    </w:p>
    <w:p w:rsidR="00C243F4" w:rsidP="00C243F4" w:rsidRDefault="00C243F4" w14:paraId="17CBBFD1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2208/29;</w:t>
      </w:r>
    </w:p>
    <w:p w:rsidR="00C243F4" w:rsidP="00C243F4" w:rsidRDefault="00C243F4" w14:paraId="7E8A6F11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2208/30;</w:t>
      </w:r>
    </w:p>
    <w:p w:rsidR="00C243F4" w:rsidP="00C243F4" w:rsidRDefault="00C243F4" w14:paraId="1FD3DD95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2208/19, jeho součástí je budova č. p. 1620 (v části obce Liberec XXX-Vratislavice nad Nisou);</w:t>
      </w:r>
    </w:p>
    <w:p w:rsidR="00C243F4" w:rsidP="00C243F4" w:rsidRDefault="00C243F4" w14:paraId="1DE86117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2208/31;</w:t>
      </w:r>
    </w:p>
    <w:p w:rsidR="00C243F4" w:rsidP="00C243F4" w:rsidRDefault="00C243F4" w14:paraId="76E17F87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2208/32;</w:t>
      </w:r>
    </w:p>
    <w:p w:rsidR="00C243F4" w:rsidP="00596E0B" w:rsidRDefault="00C243F4" w14:paraId="43E64585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48"/>
        </w:numPr>
        <w:spacing w:before="12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2208/33;</w:t>
      </w:r>
    </w:p>
    <w:p w:rsidR="00C243F4" w:rsidP="00596E0B" w:rsidRDefault="00C243F4" w14:paraId="18186AB0" w14:textId="4FE6C784">
      <w:pPr>
        <w:pStyle w:val="BodyText2"/>
        <w:widowControl w:val="false"/>
        <w:spacing w:before="120" w:after="0" w:line="240" w:lineRule="auto"/>
        <w:ind w:left="426"/>
      </w:pPr>
      <w:r w:rsidRPr="00F61794">
        <w:t xml:space="preserve">vše zapsáno v Katastru nemovitostí, který vede Katastrální úřad pro </w:t>
      </w:r>
      <w:r>
        <w:t xml:space="preserve">Liberecký </w:t>
      </w:r>
      <w:r w:rsidRPr="00F61794">
        <w:t xml:space="preserve">kraj, Katastrální pracoviště </w:t>
      </w:r>
      <w:r>
        <w:t>Liberec</w:t>
      </w:r>
      <w:r w:rsidRPr="00F61794">
        <w:t xml:space="preserve">, pro katastrální území </w:t>
      </w:r>
      <w:r>
        <w:t xml:space="preserve">Vratislavice </w:t>
      </w:r>
      <w:r w:rsidRPr="00DE4774">
        <w:t>nad Nisou, obec Liberec</w:t>
      </w:r>
      <w:r w:rsidR="00F25A99">
        <w:t>;</w:t>
      </w:r>
    </w:p>
    <w:p w:rsidR="00F25A99" w:rsidP="00F25A99" w:rsidRDefault="00F25A99" w14:paraId="097EAF63" w14:textId="2850D353">
      <w:pPr>
        <w:pStyle w:val="BodyText2"/>
        <w:widowControl w:val="false"/>
        <w:spacing w:before="120" w:after="0" w:line="240" w:lineRule="auto"/>
        <w:ind w:left="426"/>
      </w:pPr>
      <w:r w:rsidRPr="00424667">
        <w:t>„</w:t>
      </w:r>
      <w:r w:rsidRPr="00424667">
        <w:rPr>
          <w:b/>
        </w:rPr>
        <w:t xml:space="preserve">Smlouvy o </w:t>
      </w:r>
      <w:r w:rsidRPr="001443B3">
        <w:rPr>
          <w:b/>
        </w:rPr>
        <w:t xml:space="preserve">nájmu </w:t>
      </w:r>
      <w:r>
        <w:rPr>
          <w:b/>
        </w:rPr>
        <w:t xml:space="preserve">Interma </w:t>
      </w:r>
      <w:r w:rsidRPr="001443B3">
        <w:rPr>
          <w:b/>
          <w:color w:val="000000" w:themeColor="text1"/>
        </w:rPr>
        <w:t>BYTY pozemky s.r.o.</w:t>
      </w:r>
      <w:r w:rsidRPr="00424667">
        <w:t xml:space="preserve">” znamenají </w:t>
      </w:r>
      <w:r w:rsidRPr="00424667">
        <w:rPr>
          <w:bCs/>
        </w:rPr>
        <w:t xml:space="preserve">smlouvy uzavřené </w:t>
      </w:r>
      <w:r>
        <w:rPr>
          <w:bCs/>
        </w:rPr>
        <w:t xml:space="preserve">mezi Interma </w:t>
      </w:r>
      <w:r w:rsidRPr="00927AB8">
        <w:rPr>
          <w:color w:val="000000" w:themeColor="text1"/>
        </w:rPr>
        <w:t>BYTY pozemky s.r.o.</w:t>
      </w:r>
      <w:r>
        <w:rPr>
          <w:color w:val="000000" w:themeColor="text1"/>
        </w:rPr>
        <w:t xml:space="preserve">, </w:t>
      </w:r>
      <w:r w:rsidRPr="00424667">
        <w:rPr>
          <w:bCs/>
        </w:rPr>
        <w:t>jako pronajímatelem</w:t>
      </w:r>
      <w:r>
        <w:rPr>
          <w:bCs/>
        </w:rPr>
        <w:t xml:space="preserve">, a třetími osobami </w:t>
      </w:r>
      <w:r w:rsidRPr="00424667">
        <w:t>akceptovanými Bankou,</w:t>
      </w:r>
      <w:r w:rsidRPr="00424667">
        <w:rPr>
          <w:bCs/>
        </w:rPr>
        <w:t xml:space="preserve"> jako nájemci</w:t>
      </w:r>
      <w:r w:rsidRPr="00424667">
        <w:t xml:space="preserve">, o nájmu </w:t>
      </w:r>
      <w:r>
        <w:t>Pozemků</w:t>
      </w:r>
      <w:r w:rsidRPr="00424667">
        <w:t xml:space="preserve">, </w:t>
      </w:r>
      <w:r w:rsidRPr="00424667">
        <w:rPr>
          <w:bCs/>
        </w:rPr>
        <w:t>a to ve znění po formální a obsahové stránce přijatelné pro Banku</w:t>
      </w:r>
      <w:r>
        <w:rPr>
          <w:bCs/>
        </w:rPr>
        <w:t>.</w:t>
      </w:r>
    </w:p>
    <w:p w:rsidR="00E2652D" w:rsidP="000479BD" w:rsidRDefault="00E2652D" w14:paraId="157F19CC" w14:textId="7FEE2179">
      <w:pPr>
        <w:pStyle w:val="BodyText2"/>
        <w:widowControl w:val="false"/>
        <w:numPr>
          <w:ilvl w:val="0"/>
          <w:numId w:val="35"/>
        </w:numPr>
        <w:tabs>
          <w:tab w:val="clear" w:pos="1440"/>
        </w:tabs>
        <w:spacing w:before="180" w:after="0" w:line="240" w:lineRule="auto"/>
        <w:ind w:left="425" w:hanging="425"/>
      </w:pPr>
      <w:r w:rsidRPr="00E2652D">
        <w:t>Úvodní ustanovení,</w:t>
      </w:r>
      <w:r>
        <w:t xml:space="preserve"> odst. 1 Smlouvy, definice pojmu</w:t>
      </w:r>
      <w:r w:rsidRPr="00E2652D">
        <w:t xml:space="preserve"> Akcionář se ruší.</w:t>
      </w:r>
    </w:p>
    <w:p w:rsidRPr="004119ED" w:rsidR="00911762" w:rsidP="000479BD" w:rsidRDefault="00911762" w14:paraId="474ACB67" w14:textId="01D8CF5E">
      <w:pPr>
        <w:pStyle w:val="POPreds9Odsaz0keepWithNext"/>
        <w:keepNext w:val="false"/>
        <w:keepLines w:val="false"/>
        <w:widowControl w:val="false"/>
        <w:numPr>
          <w:ilvl w:val="0"/>
          <w:numId w:val="35"/>
        </w:numPr>
        <w:tabs>
          <w:tab w:val="clear" w:pos="1440"/>
          <w:tab w:val="num" w:pos="426"/>
        </w:tabs>
        <w:ind w:hanging="1440"/>
        <w:rPr>
          <w:color w:val="auto"/>
        </w:rPr>
      </w:pPr>
      <w:r>
        <w:rPr>
          <w:color w:val="auto"/>
        </w:rPr>
        <w:t xml:space="preserve">V </w:t>
      </w:r>
      <w:r w:rsidRPr="005C5ECC">
        <w:rPr>
          <w:color w:val="auto"/>
        </w:rPr>
        <w:t>článk</w:t>
      </w:r>
      <w:r>
        <w:rPr>
          <w:color w:val="auto"/>
        </w:rPr>
        <w:t>u</w:t>
      </w:r>
      <w:r w:rsidRPr="005C5ECC">
        <w:rPr>
          <w:color w:val="auto"/>
        </w:rPr>
        <w:t xml:space="preserve"> VI (ZÁVAZKY KLIENTA), odst. 1 Smlouvy </w:t>
      </w:r>
      <w:r>
        <w:rPr>
          <w:color w:val="auto"/>
        </w:rPr>
        <w:t>se odrážka následujícího</w:t>
      </w:r>
      <w:r w:rsidRPr="005C5ECC">
        <w:rPr>
          <w:color w:val="auto"/>
        </w:rPr>
        <w:t xml:space="preserve"> </w:t>
      </w:r>
      <w:r>
        <w:rPr>
          <w:color w:val="auto"/>
        </w:rPr>
        <w:t>znění</w:t>
      </w:r>
      <w:r w:rsidRPr="005C5ECC">
        <w:rPr>
          <w:color w:val="auto"/>
        </w:rPr>
        <w:t>:</w:t>
      </w:r>
    </w:p>
    <w:p w:rsidRPr="004119ED" w:rsidR="00911762" w:rsidP="00911762" w:rsidRDefault="00911762" w14:paraId="4C057215" w14:textId="77777777">
      <w:pPr>
        <w:pStyle w:val="POPreds9Odsaz0keepWithNext"/>
        <w:keepNext w:val="false"/>
        <w:keepLines w:val="false"/>
        <w:widowControl w:val="false"/>
        <w:numPr>
          <w:ilvl w:val="0"/>
          <w:numId w:val="48"/>
        </w:numPr>
        <w:spacing w:before="120"/>
        <w:ind w:left="709" w:hanging="283"/>
        <w:rPr>
          <w:color w:val="auto"/>
        </w:rPr>
      </w:pPr>
      <w:r>
        <w:rPr>
          <w:szCs w:val="18"/>
        </w:rPr>
        <w:t>až do úplného splacení pohledávek Banky z této Úvěrové smlouvy vytvářet a udržovat na Projektovém účtu peněžní prostředky v minimální výši 1.500.000,00 Kč (slovy: jeden milion pět set tisíc korun českých) (dále jen „</w:t>
      </w:r>
      <w:r>
        <w:rPr>
          <w:b/>
          <w:szCs w:val="18"/>
        </w:rPr>
        <w:t>Účet dluhové služby</w:t>
      </w:r>
      <w:r>
        <w:rPr>
          <w:szCs w:val="18"/>
        </w:rPr>
        <w:t>“). Klient je dále povinen zastavit Účet dluhové služby, na kterém je složena tato finanční částka, ve prospěch Banky k zajištění pohledávek Banky z této Úvěrové smlouvy. Klient je oprávněn použít prostředky na Účtu dluhové služby pouze k uhrazení pohledávek Banky na základě této Úvěrové smlouvy;</w:t>
      </w:r>
    </w:p>
    <w:p w:rsidRPr="004119ED" w:rsidR="00911762" w:rsidP="00911762" w:rsidRDefault="00911762" w14:paraId="07F667F9" w14:textId="75B8F48F">
      <w:pPr>
        <w:pStyle w:val="POPreds9Odsaz0keepWithNext"/>
        <w:keepNext w:val="false"/>
        <w:keepLines w:val="false"/>
        <w:widowControl w:val="false"/>
        <w:spacing w:before="120"/>
        <w:ind w:left="709" w:hanging="283"/>
        <w:rPr>
          <w:color w:val="auto"/>
        </w:rPr>
      </w:pPr>
      <w:r>
        <w:rPr>
          <w:color w:val="auto"/>
          <w:szCs w:val="18"/>
        </w:rPr>
        <w:t>nahrazuje takto:</w:t>
      </w:r>
    </w:p>
    <w:p w:rsidRPr="00911762" w:rsidR="00911762" w:rsidP="000479BD" w:rsidRDefault="00911762" w14:paraId="12FF74DB" w14:textId="45A3DDD9">
      <w:pPr>
        <w:pStyle w:val="POPreds9Odsaz0keepWithNext"/>
        <w:keepNext w:val="false"/>
        <w:keepLines w:val="false"/>
        <w:widowControl w:val="false"/>
        <w:numPr>
          <w:ilvl w:val="0"/>
          <w:numId w:val="48"/>
        </w:numPr>
        <w:spacing w:before="120"/>
        <w:ind w:left="709" w:hanging="283"/>
        <w:rPr>
          <w:color w:val="auto"/>
        </w:rPr>
      </w:pPr>
      <w:r>
        <w:rPr>
          <w:szCs w:val="18"/>
        </w:rPr>
        <w:t>až do úplného splacení pohledávek Banky z této Úvěrové smlouvy vytvářet a udržovat na Projektovém účtu peněžní prostředky v minimální výši 815.000,00 Kč (slovy: osm set patnáct tisíc korun českých) (dále jen „</w:t>
      </w:r>
      <w:r>
        <w:rPr>
          <w:b/>
          <w:szCs w:val="18"/>
        </w:rPr>
        <w:t>Účet dluhové služby</w:t>
      </w:r>
      <w:r>
        <w:rPr>
          <w:szCs w:val="18"/>
        </w:rPr>
        <w:t>“). Klient je dále povinen zastavit pohledávky z Účtu dluhové služby, na kterém je složena tato finanční částka, ve prospěch Banky k zajištění pohledávek Banky z této Úvěrové smlouvy. Klient je oprávněn použít prostředky na Účtu dluhové služby pouze k uhrazení pohledávek Banky na základě této Úvěrové smlouvy</w:t>
      </w:r>
      <w:r w:rsidRPr="00911762">
        <w:rPr>
          <w:szCs w:val="18"/>
        </w:rPr>
        <w:t>;</w:t>
      </w:r>
    </w:p>
    <w:p w:rsidRPr="00CA16A1" w:rsidR="00B9366B" w:rsidP="000479BD" w:rsidRDefault="00CA16A1" w14:paraId="5F0E5399" w14:textId="651A0D21">
      <w:pPr>
        <w:pStyle w:val="BodyText2"/>
        <w:widowControl w:val="false"/>
        <w:numPr>
          <w:ilvl w:val="0"/>
          <w:numId w:val="35"/>
        </w:numPr>
        <w:tabs>
          <w:tab w:val="clear" w:pos="1440"/>
        </w:tabs>
        <w:suppressAutoHyphens/>
        <w:spacing w:before="180" w:after="0" w:line="240" w:lineRule="auto"/>
        <w:ind w:left="425" w:hanging="425"/>
        <w:rPr>
          <w:rFonts w:eastAsia="Arial"/>
          <w:color w:val="000000" w:themeColor="text1"/>
          <w:kern w:val="20"/>
          <w:lang w:bidi="cs-CZ"/>
        </w:rPr>
      </w:pPr>
      <w:r>
        <w:t>Č</w:t>
      </w:r>
      <w:r w:rsidRPr="005C5ECC" w:rsidR="00C243F4">
        <w:t>lánek VI (ZÁVAZKY KLIENTA), odst. 1 Smlouvy se doplňuje následujícím způsobem:</w:t>
      </w:r>
    </w:p>
    <w:p w:rsidRPr="004915F0" w:rsidR="00EE5941" w:rsidP="00596E0B" w:rsidRDefault="00EE5941" w14:paraId="3EB53545" w14:textId="4C827587">
      <w:pPr>
        <w:pStyle w:val="ListParagraph"/>
        <w:numPr>
          <w:ilvl w:val="0"/>
          <w:numId w:val="48"/>
        </w:numPr>
        <w:spacing w:before="120"/>
        <w:ind w:left="709" w:hanging="283"/>
        <w:contextualSpacing w:val="false"/>
        <w:rPr>
          <w:strike/>
        </w:rPr>
      </w:pPr>
      <w:r w:rsidRPr="00DE5DCB">
        <w:t xml:space="preserve">do </w:t>
      </w:r>
      <w:r w:rsidRPr="00DE5DCB">
        <w:fldChar w:fldCharType="begin">
          <w:ffData>
            <w:name w:val=""/>
            <w:enabled/>
            <w:calcOnExit w:val="false"/>
            <w:textInput>
              <w:default w:val="31. 3. 2021"/>
            </w:textInput>
          </w:ffData>
        </w:fldChar>
      </w:r>
      <w:r w:rsidRPr="00DE5DCB">
        <w:instrText xml:space="preserve"> FORMTEXT </w:instrText>
      </w:r>
      <w:r w:rsidRPr="00DE5DCB">
        <w:fldChar w:fldCharType="separate"/>
      </w:r>
      <w:bookmarkStart w:name="_GoBack" w:id="1"/>
      <w:r w:rsidRPr="00DE5DCB">
        <w:rPr>
          <w:noProof/>
        </w:rPr>
        <w:t>31. 3. 2021</w:t>
      </w:r>
      <w:bookmarkEnd w:id="1"/>
      <w:r w:rsidRPr="00DE5DCB">
        <w:fldChar w:fldCharType="end"/>
      </w:r>
      <w:r w:rsidR="00931245">
        <w:t xml:space="preserve"> </w:t>
      </w:r>
      <w:r w:rsidRPr="00DE5DCB" w:rsidR="009E4358">
        <w:t xml:space="preserve">předložit Bance </w:t>
      </w:r>
      <w:r w:rsidRPr="00DE5DCB">
        <w:t>výpis z katastru nemovitostí, případně výstup z informačního systému katastru nemovitostí, s vyznačením provedeného vkladu zástavního práva k Nemovitostem v prvním pořadí a dalších případných práv podle zástavní smlouvy, na němž není vyznačeno žádné jiné věcné právo ve prospěch třetí osoby nebo nemovitosti, záznam, poznámka ani podání návrhu na jakýkoli zápis, s výjimkami uvedenými v zástavní smlouvě;</w:t>
      </w:r>
    </w:p>
    <w:p w:rsidR="00844C85" w:rsidP="00D210C3" w:rsidRDefault="00844C85" w14:paraId="307EBBF3" w14:textId="69FB753C">
      <w:pPr>
        <w:pStyle w:val="BodyText2"/>
        <w:widowControl w:val="false"/>
        <w:numPr>
          <w:ilvl w:val="0"/>
          <w:numId w:val="48"/>
        </w:numPr>
        <w:spacing w:before="120" w:after="0" w:line="240" w:lineRule="auto"/>
        <w:ind w:left="709" w:hanging="283"/>
      </w:pPr>
      <w:r w:rsidRPr="009C4936">
        <w:t xml:space="preserve">do </w:t>
      </w:r>
      <w:r>
        <w:fldChar w:fldCharType="begin">
          <w:ffData>
            <w:name w:val=""/>
            <w:enabled/>
            <w:calcOnExit w:val="false"/>
            <w:textInput>
              <w:default w:val="31. 3. 202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31. 3. 2021</w:t>
      </w:r>
      <w:r>
        <w:fldChar w:fldCharType="end"/>
      </w:r>
      <w:r>
        <w:t xml:space="preserve"> předložit </w:t>
      </w:r>
      <w:r w:rsidRPr="009C4936">
        <w:t>dokument</w:t>
      </w:r>
      <w:r>
        <w:t>y</w:t>
      </w:r>
      <w:r w:rsidRPr="009C4936">
        <w:t xml:space="preserve"> prokazující oznámení vzniku zástavního práva </w:t>
      </w:r>
      <w:r w:rsidRPr="006349CB">
        <w:t>k</w:t>
      </w:r>
      <w:r w:rsidRPr="009C4936">
        <w:t> pohledávkám</w:t>
      </w:r>
      <w:r w:rsidRPr="005033B0">
        <w:rPr>
          <w:color w:val="0000FF"/>
        </w:rPr>
        <w:t xml:space="preserve"> </w:t>
      </w:r>
      <w:r w:rsidRPr="00D9473C">
        <w:t xml:space="preserve">Klienta ze </w:t>
      </w:r>
      <w:r w:rsidRPr="009C4936">
        <w:t xml:space="preserve">smlouvy o </w:t>
      </w:r>
      <w:r w:rsidRPr="00A30B1F">
        <w:t xml:space="preserve">pojištění </w:t>
      </w:r>
      <w:r>
        <w:t>Bytového domu</w:t>
      </w:r>
      <w:r w:rsidRPr="009C4936">
        <w:t xml:space="preserve"> pojišťovně</w:t>
      </w:r>
      <w:r>
        <w:t>;</w:t>
      </w:r>
    </w:p>
    <w:p w:rsidR="00844C85" w:rsidP="00D210C3" w:rsidRDefault="00844C85" w14:paraId="7AB914EF" w14:textId="1E98237D">
      <w:pPr>
        <w:pStyle w:val="BodyText2"/>
        <w:widowControl w:val="false"/>
        <w:numPr>
          <w:ilvl w:val="0"/>
          <w:numId w:val="48"/>
        </w:numPr>
        <w:spacing w:before="120" w:after="0" w:line="240" w:lineRule="auto"/>
        <w:ind w:left="709" w:hanging="283"/>
      </w:pPr>
      <w:r w:rsidRPr="009C4936">
        <w:t xml:space="preserve">do </w:t>
      </w:r>
      <w:r>
        <w:fldChar w:fldCharType="begin">
          <w:ffData>
            <w:name w:val=""/>
            <w:enabled/>
            <w:calcOnExit w:val="false"/>
            <w:textInput>
              <w:default w:val="31. 3. 202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31. 3. 2021</w:t>
      </w:r>
      <w:r>
        <w:fldChar w:fldCharType="end"/>
      </w:r>
      <w:r>
        <w:t xml:space="preserve"> předložit </w:t>
      </w:r>
      <w:r w:rsidRPr="009C4936">
        <w:t>dokument</w:t>
      </w:r>
      <w:r>
        <w:t>y</w:t>
      </w:r>
      <w:r w:rsidRPr="009C4936">
        <w:t xml:space="preserve"> prokazující oznámení vzniku zástavního práva </w:t>
      </w:r>
      <w:r w:rsidRPr="006349CB">
        <w:t>k</w:t>
      </w:r>
      <w:r w:rsidRPr="009C4936">
        <w:t> pohledávkám</w:t>
      </w:r>
      <w:r w:rsidRPr="005033B0">
        <w:rPr>
          <w:color w:val="0000FF"/>
        </w:rPr>
        <w:t xml:space="preserve"> </w:t>
      </w:r>
      <w:r w:rsidRPr="00EE5941">
        <w:rPr>
          <w:shd w:val="clear" w:color="auto" w:fill="FFFFFF"/>
        </w:rPr>
        <w:t>Interma BYTY NZ s.r.o.</w:t>
      </w:r>
      <w:r w:rsidRPr="00D9473C">
        <w:t xml:space="preserve"> ze </w:t>
      </w:r>
      <w:r w:rsidRPr="009C4936">
        <w:t xml:space="preserve">smlouvy o </w:t>
      </w:r>
      <w:r w:rsidRPr="00A30B1F">
        <w:t xml:space="preserve">pojištění </w:t>
      </w:r>
      <w:r>
        <w:t>Nemovitostí</w:t>
      </w:r>
      <w:r w:rsidRPr="009C4936">
        <w:t xml:space="preserve"> pojišťovně</w:t>
      </w:r>
      <w:r>
        <w:t>;</w:t>
      </w:r>
    </w:p>
    <w:p w:rsidRPr="009E4358" w:rsidR="00C243F4" w:rsidP="00D210C3" w:rsidRDefault="006F0A50" w14:paraId="03069AEA" w14:textId="2298E1FD">
      <w:pPr>
        <w:pStyle w:val="BodyText2"/>
        <w:widowControl w:val="false"/>
        <w:numPr>
          <w:ilvl w:val="0"/>
          <w:numId w:val="48"/>
        </w:numPr>
        <w:spacing w:before="120" w:after="0" w:line="240" w:lineRule="auto"/>
        <w:ind w:left="709" w:hanging="283"/>
      </w:pPr>
      <w:r>
        <w:t xml:space="preserve">do </w:t>
      </w:r>
      <w:r>
        <w:fldChar w:fldCharType="begin">
          <w:ffData>
            <w:name w:val=""/>
            <w:enabled/>
            <w:calcOnExit w:val="false"/>
            <w:textInput>
              <w:default w:val="1 měsíc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 měsíce</w:t>
      </w:r>
      <w:r>
        <w:fldChar w:fldCharType="end"/>
      </w:r>
      <w:r>
        <w:t xml:space="preserve"> po uzavření </w:t>
      </w:r>
      <w:r w:rsidRPr="009E4358" w:rsidR="0020010C">
        <w:t>Smluv o nájmu Interma BYTY pozemky s.r.o.</w:t>
      </w:r>
      <w:r>
        <w:t xml:space="preserve">, zajistit uzavření smlouvy o zastavení pohledávek Interma </w:t>
      </w:r>
      <w:r w:rsidRPr="00DE4774">
        <w:t>BYTY pozemky s.r.o.</w:t>
      </w:r>
      <w:r>
        <w:t xml:space="preserve"> z takové smlouvy (smluv) vyplývajících, ve prospěch Banky, za účelem zajištění veškerých pohledávek Banky za Klientem vyplývajících z této Úvěrové smlouvy</w:t>
      </w:r>
      <w:r w:rsidRPr="009E4358" w:rsidR="00B9366B">
        <w:rPr>
          <w:iCs/>
        </w:rPr>
        <w:t>.</w:t>
      </w:r>
    </w:p>
    <w:p w:rsidRPr="009E4358" w:rsidR="0041313E" w:rsidP="00D210C3" w:rsidRDefault="00911762" w14:paraId="24D44DA5" w14:textId="5E4FC56D">
      <w:pPr>
        <w:pStyle w:val="BodyText2"/>
        <w:widowControl w:val="false"/>
        <w:numPr>
          <w:ilvl w:val="0"/>
          <w:numId w:val="35"/>
        </w:numPr>
        <w:tabs>
          <w:tab w:val="clear" w:pos="1440"/>
        </w:tabs>
        <w:spacing w:before="180" w:after="0" w:line="240" w:lineRule="auto"/>
        <w:ind w:left="426" w:hanging="426"/>
      </w:pPr>
      <w:r>
        <w:lastRenderedPageBreak/>
        <w:t>Č</w:t>
      </w:r>
      <w:r w:rsidRPr="009E4358" w:rsidR="00B9366B">
        <w:t>lánek VII (ZAJIŠTĚNÍ ÚVĚRU), odst. 1 Smlouvy se doplňuje následujícím způsobem:</w:t>
      </w:r>
    </w:p>
    <w:p w:rsidR="00B9366B" w:rsidP="00C45811" w:rsidRDefault="00931237" w14:paraId="56C295B9" w14:textId="3555CF80">
      <w:pPr>
        <w:pStyle w:val="BodyText2"/>
        <w:widowControl w:val="false"/>
        <w:spacing w:before="120" w:after="0" w:line="240" w:lineRule="auto"/>
        <w:ind w:left="1134" w:hanging="425"/>
      </w:pPr>
      <w:r>
        <w:t>-</w:t>
      </w:r>
      <w:r w:rsidRPr="009E4358" w:rsidR="009E4358">
        <w:tab/>
        <w:t>zástavní právo v prvním pořadí k Nemovitostem;</w:t>
      </w:r>
    </w:p>
    <w:p w:rsidR="00C45811" w:rsidP="00C45811" w:rsidRDefault="00931237" w14:paraId="3E9CBD3C" w14:textId="526C768B">
      <w:pPr>
        <w:pStyle w:val="BodyText2"/>
        <w:widowControl w:val="false"/>
        <w:spacing w:before="120" w:after="0" w:line="240" w:lineRule="auto"/>
        <w:ind w:left="1134" w:hanging="425"/>
      </w:pPr>
      <w:r>
        <w:t>-</w:t>
      </w:r>
      <w:r>
        <w:tab/>
      </w:r>
      <w:r w:rsidRPr="00625794" w:rsidR="00C45811">
        <w:t xml:space="preserve">zástavní </w:t>
      </w:r>
      <w:r w:rsidRPr="00C45811" w:rsidR="00C45811">
        <w:t xml:space="preserve">právo v prvním pořadí k pohledávkám </w:t>
      </w:r>
      <w:r w:rsidRPr="009E4358" w:rsidR="00ED07AC">
        <w:t xml:space="preserve">Interma BYTY </w:t>
      </w:r>
      <w:r w:rsidR="00ED07AC">
        <w:t xml:space="preserve">NZ s.r.o. </w:t>
      </w:r>
      <w:r w:rsidRPr="00C45811" w:rsidR="00C45811">
        <w:t xml:space="preserve">z pojištění Nemovitostí u pojišťovny akceptované </w:t>
      </w:r>
      <w:r w:rsidRPr="00625794" w:rsidR="00C45811">
        <w:t>Bankou</w:t>
      </w:r>
      <w:r w:rsidR="00C45811">
        <w:t>;</w:t>
      </w:r>
    </w:p>
    <w:p w:rsidR="009E4358" w:rsidP="009E4358" w:rsidRDefault="00931237" w14:paraId="1ED7CC1D" w14:textId="4B7BE4E3">
      <w:pPr>
        <w:pStyle w:val="POPreds9Odsaz0keepWithNext"/>
        <w:keepNext w:val="false"/>
        <w:keepLines w:val="false"/>
        <w:widowControl w:val="false"/>
        <w:spacing w:before="120"/>
        <w:ind w:left="1134" w:hanging="425"/>
        <w:rPr>
          <w:color w:val="auto"/>
          <w:szCs w:val="18"/>
        </w:rPr>
      </w:pPr>
      <w:r>
        <w:rPr>
          <w:color w:val="auto"/>
        </w:rPr>
        <w:t>-</w:t>
      </w:r>
      <w:r w:rsidRPr="009E4358" w:rsidR="009E4358">
        <w:rPr>
          <w:color w:val="auto"/>
        </w:rPr>
        <w:tab/>
      </w:r>
      <w:r w:rsidRPr="009E4358" w:rsidR="009E4358">
        <w:rPr>
          <w:color w:val="auto"/>
          <w:szCs w:val="18"/>
        </w:rPr>
        <w:t xml:space="preserve">zástavní právo pro Banku jako jediného zástavního věřitele k pohledávkám Interma </w:t>
      </w:r>
      <w:r w:rsidRPr="009E4358" w:rsidR="009E4358">
        <w:rPr>
          <w:color w:val="auto"/>
        </w:rPr>
        <w:t>BYTY pozemky s.r.o.</w:t>
      </w:r>
      <w:r w:rsidRPr="009E4358" w:rsidR="009E4358">
        <w:rPr>
          <w:color w:val="auto"/>
          <w:szCs w:val="18"/>
        </w:rPr>
        <w:t xml:space="preserve"> ze Smluv o nájmu</w:t>
      </w:r>
      <w:r w:rsidRPr="009E4358" w:rsidR="009E4358">
        <w:rPr>
          <w:color w:val="auto"/>
        </w:rPr>
        <w:t xml:space="preserve"> Interma BYTY pozemky s.r.o.</w:t>
      </w:r>
      <w:r w:rsidRPr="009E4358" w:rsidR="009E4358">
        <w:rPr>
          <w:color w:val="auto"/>
          <w:szCs w:val="18"/>
        </w:rPr>
        <w:t>;</w:t>
      </w:r>
    </w:p>
    <w:p w:rsidR="00D624AB" w:rsidP="00E2652D" w:rsidRDefault="00931237" w14:paraId="05EECC12" w14:textId="6B37B84C">
      <w:pPr>
        <w:pStyle w:val="POPreds9Odsaz0keepWithNext"/>
        <w:keepNext w:val="false"/>
        <w:keepLines w:val="false"/>
        <w:widowControl w:val="false"/>
        <w:spacing w:before="120"/>
        <w:ind w:left="1134" w:hanging="425"/>
      </w:pPr>
      <w:r>
        <w:rPr>
          <w:color w:val="auto"/>
          <w:szCs w:val="18"/>
        </w:rPr>
        <w:t>-</w:t>
      </w:r>
      <w:r>
        <w:rPr>
          <w:color w:val="auto"/>
          <w:szCs w:val="18"/>
        </w:rPr>
        <w:tab/>
      </w:r>
      <w:r w:rsidRPr="009E4358" w:rsidR="009E4358">
        <w:t xml:space="preserve">zástavní právo v prvním pořadí k pohledávkám Interma BYTY pozemky s.r.o. ze smlouvy o účtu č. </w:t>
      </w:r>
      <w:r w:rsidRPr="009E4358" w:rsidR="009E4358">
        <w:fldChar w:fldCharType="begin">
          <w:ffData>
            <w:name w:val=""/>
            <w:enabled/>
            <w:calcOnExit w:val="false"/>
            <w:textInput>
              <w:default w:val="8867602"/>
            </w:textInput>
          </w:ffData>
        </w:fldChar>
      </w:r>
      <w:r w:rsidRPr="009E4358" w:rsidR="009E4358">
        <w:instrText xml:space="preserve"> FORMTEXT </w:instrText>
      </w:r>
      <w:r w:rsidRPr="009E4358" w:rsidR="009E4358">
        <w:fldChar w:fldCharType="separate"/>
      </w:r>
      <w:r w:rsidRPr="009E4358" w:rsidR="009E4358">
        <w:rPr>
          <w:noProof/>
        </w:rPr>
        <w:t>8867602</w:t>
      </w:r>
      <w:r w:rsidRPr="009E4358" w:rsidR="009E4358">
        <w:fldChar w:fldCharType="end"/>
      </w:r>
      <w:r w:rsidRPr="009E4358" w:rsidR="009E4358">
        <w:t>/0800</w:t>
      </w:r>
      <w:r w:rsidR="00D624AB">
        <w:t>;</w:t>
      </w:r>
    </w:p>
    <w:p w:rsidRPr="009E4358" w:rsidR="009E4358" w:rsidP="00E2652D" w:rsidRDefault="00931237" w14:paraId="00751860" w14:textId="50B1E261">
      <w:pPr>
        <w:pStyle w:val="POPreds9Odsaz0keepWithNext"/>
        <w:keepNext w:val="false"/>
        <w:keepLines w:val="false"/>
        <w:widowControl w:val="false"/>
        <w:spacing w:before="120"/>
        <w:ind w:left="1134" w:hanging="425"/>
      </w:pPr>
      <w:r>
        <w:t xml:space="preserve">- </w:t>
      </w:r>
      <w:r w:rsidR="00D624AB">
        <w:tab/>
      </w:r>
      <w:r w:rsidRPr="009E4358" w:rsidR="00D624AB">
        <w:t xml:space="preserve">zástavní právo v prvním pořadí k pohledávkám Interma BYTY </w:t>
      </w:r>
      <w:r w:rsidR="00D624AB">
        <w:t>NZ s.r.o. ze smluv</w:t>
      </w:r>
      <w:r w:rsidRPr="009E4358" w:rsidR="00D624AB">
        <w:t xml:space="preserve"> o účt</w:t>
      </w:r>
      <w:r w:rsidR="00D624AB">
        <w:t>ech</w:t>
      </w:r>
      <w:r w:rsidRPr="009E4358" w:rsidR="00D624AB">
        <w:t xml:space="preserve"> č. </w:t>
      </w:r>
      <w:r>
        <w:fldChar w:fldCharType="begin">
          <w:ffData>
            <w:name w:val=""/>
            <w:enabled/>
            <w:calcOnExit w:val="false"/>
            <w:textInput>
              <w:default w:val="886955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8869552</w:t>
      </w:r>
      <w:r>
        <w:fldChar w:fldCharType="end"/>
      </w:r>
      <w:r w:rsidRPr="009E4358" w:rsidR="00D624AB">
        <w:t>/0800</w:t>
      </w:r>
      <w:r>
        <w:t xml:space="preserve"> a </w:t>
      </w:r>
      <w:r w:rsidRPr="009E4358">
        <w:t xml:space="preserve">č. </w:t>
      </w:r>
      <w:r>
        <w:fldChar w:fldCharType="begin">
          <w:ffData>
            <w:name w:val=""/>
            <w:enabled/>
            <w:calcOnExit w:val="false"/>
            <w:textInput>
              <w:default w:val="886947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8869472</w:t>
      </w:r>
      <w:r>
        <w:fldChar w:fldCharType="end"/>
      </w:r>
      <w:r w:rsidRPr="009E4358">
        <w:t>/0800</w:t>
      </w:r>
      <w:r w:rsidRPr="009E4358" w:rsidR="009E4358">
        <w:t>.</w:t>
      </w:r>
    </w:p>
    <w:p w:rsidRPr="009E4358" w:rsidR="00514766" w:rsidP="00A46D6A" w:rsidRDefault="00DD2797" w14:paraId="73353384" w14:textId="7BCFDE96">
      <w:pPr>
        <w:keepNext/>
        <w:spacing w:before="360" w:after="180"/>
        <w:rPr>
          <w:b/>
        </w:rPr>
      </w:pPr>
      <w:r w:rsidRPr="00412B32">
        <w:rPr>
          <w:b/>
          <w:bCs/>
        </w:rPr>
        <w:t>Č</w:t>
      </w:r>
      <w:r w:rsidRPr="00412B32" w:rsidR="00ED6DB1">
        <w:rPr>
          <w:b/>
          <w:bCs/>
        </w:rPr>
        <w:t>lánek</w:t>
      </w:r>
      <w:r w:rsidRPr="00412B32">
        <w:rPr>
          <w:b/>
          <w:bCs/>
        </w:rPr>
        <w:t xml:space="preserve"> I</w:t>
      </w:r>
      <w:r w:rsidRPr="00412B32" w:rsidR="00F8540B">
        <w:rPr>
          <w:b/>
          <w:bCs/>
        </w:rPr>
        <w:t>II</w:t>
      </w:r>
      <w:r w:rsidRPr="00412B32">
        <w:rPr>
          <w:b/>
          <w:color w:val="0000FF"/>
        </w:rPr>
        <w:br/>
      </w:r>
      <w:r w:rsidRPr="00412B32">
        <w:rPr>
          <w:b/>
        </w:rPr>
        <w:t>Z</w:t>
      </w:r>
      <w:r w:rsidRPr="00412B32" w:rsidR="00ED6DB1">
        <w:rPr>
          <w:b/>
        </w:rPr>
        <w:t>ávěrečná ustanovení</w:t>
      </w:r>
    </w:p>
    <w:p w:rsidRPr="00006C10" w:rsidR="00DC59D1" w:rsidP="00DC59D1" w:rsidRDefault="00DC59D1" w14:paraId="21847412" w14:textId="77777777">
      <w:pPr>
        <w:widowControl w:val="false"/>
        <w:numPr>
          <w:ilvl w:val="0"/>
          <w:numId w:val="52"/>
        </w:numPr>
        <w:spacing w:before="180" w:after="120"/>
        <w:ind w:left="425" w:hanging="425"/>
        <w:rPr>
          <w:color w:val="000000" w:themeColor="text1"/>
        </w:rPr>
      </w:pPr>
      <w:r w:rsidRPr="00006C10">
        <w:rPr>
          <w:color w:val="000000" w:themeColor="text1"/>
        </w:rPr>
        <w:t xml:space="preserve">Změna Smlouvy podle článku II (Změna </w:t>
      </w:r>
      <w:r>
        <w:rPr>
          <w:color w:val="000000" w:themeColor="text1"/>
        </w:rPr>
        <w:t>S</w:t>
      </w:r>
      <w:r w:rsidRPr="00006C10">
        <w:rPr>
          <w:color w:val="000000" w:themeColor="text1"/>
        </w:rPr>
        <w:t>mlouvy) nastane dnem, kdy Bance budou předloženy následující dokumenty prokazující vznik Zajištění, resp. prokazující realizaci právních jednání směřujících ke vzniku Zajištění (dále jen „</w:t>
      </w:r>
      <w:r w:rsidRPr="00006C10">
        <w:rPr>
          <w:b/>
          <w:color w:val="000000" w:themeColor="text1"/>
        </w:rPr>
        <w:t>Den splnění podmínek</w:t>
      </w:r>
      <w:r w:rsidRPr="00006C10">
        <w:rPr>
          <w:color w:val="000000" w:themeColor="text1"/>
        </w:rPr>
        <w:t>“):</w:t>
      </w:r>
    </w:p>
    <w:p w:rsidRPr="00C60603" w:rsidR="00FA650C" w:rsidP="00DC59D1" w:rsidRDefault="00FA650C" w14:paraId="69423B9B" w14:textId="5225D5E1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>
        <w:rPr>
          <w:bCs/>
          <w:color w:val="000000" w:themeColor="text1"/>
        </w:rPr>
        <w:t xml:space="preserve">společností Interma </w:t>
      </w:r>
      <w:r w:rsidRPr="00927AB8">
        <w:rPr>
          <w:color w:val="000000" w:themeColor="text1"/>
        </w:rPr>
        <w:t>BYTY pozemky s.r.o</w:t>
      </w:r>
      <w:r>
        <w:rPr>
          <w:color w:val="000000" w:themeColor="text1"/>
        </w:rPr>
        <w:t>.</w:t>
      </w:r>
      <w:r w:rsidRPr="00006C10">
        <w:rPr>
          <w:bCs/>
          <w:color w:val="000000" w:themeColor="text1"/>
        </w:rPr>
        <w:t xml:space="preserve"> řádně uzavřen</w:t>
      </w:r>
      <w:r>
        <w:rPr>
          <w:bCs/>
          <w:color w:val="000000" w:themeColor="text1"/>
        </w:rPr>
        <w:t>á</w:t>
      </w:r>
      <w:r w:rsidRPr="00006C10">
        <w:rPr>
          <w:bCs/>
          <w:color w:val="000000" w:themeColor="text1"/>
        </w:rPr>
        <w:t xml:space="preserve"> dohod</w:t>
      </w:r>
      <w:r>
        <w:rPr>
          <w:bCs/>
          <w:color w:val="000000" w:themeColor="text1"/>
        </w:rPr>
        <w:t>a</w:t>
      </w:r>
      <w:r w:rsidRPr="00006C10">
        <w:rPr>
          <w:color w:val="000000" w:themeColor="text1"/>
        </w:rPr>
        <w:t xml:space="preserve"> o převzetí dluhu ze sml</w:t>
      </w:r>
      <w:r>
        <w:rPr>
          <w:color w:val="000000" w:themeColor="text1"/>
        </w:rPr>
        <w:t>ouvy</w:t>
      </w:r>
      <w:r w:rsidRPr="00006C10">
        <w:rPr>
          <w:color w:val="000000" w:themeColor="text1"/>
        </w:rPr>
        <w:t xml:space="preserve"> o zastavení nemovitost</w:t>
      </w:r>
      <w:r>
        <w:rPr>
          <w:color w:val="000000" w:themeColor="text1"/>
        </w:rPr>
        <w:t>i</w:t>
      </w:r>
      <w:r w:rsidRPr="00006C10">
        <w:rPr>
          <w:color w:val="000000" w:themeColor="text1"/>
        </w:rPr>
        <w:t xml:space="preserve"> (</w:t>
      </w:r>
      <w:r w:rsidRPr="00006C10" w:rsidR="00E2095B">
        <w:rPr>
          <w:color w:val="000000" w:themeColor="text1"/>
        </w:rPr>
        <w:t>č. ZN</w:t>
      </w:r>
      <w:r w:rsidR="00E2095B">
        <w:rPr>
          <w:color w:val="000000" w:themeColor="text1"/>
        </w:rPr>
        <w:t>1</w:t>
      </w:r>
      <w:r w:rsidRPr="00006C10" w:rsidR="00E2095B">
        <w:rPr>
          <w:color w:val="000000" w:themeColor="text1"/>
        </w:rPr>
        <w:t>/</w:t>
      </w:r>
      <w:r w:rsidR="00E2095B">
        <w:rPr>
          <w:color w:val="000000" w:themeColor="text1"/>
        </w:rPr>
        <w:t>1808/11</w:t>
      </w:r>
      <w:r w:rsidRPr="00006C10" w:rsidR="00E2095B">
        <w:rPr>
          <w:color w:val="000000" w:themeColor="text1"/>
        </w:rPr>
        <w:t>/LCD</w:t>
      </w:r>
      <w:r w:rsidR="00E2095B">
        <w:rPr>
          <w:color w:val="000000" w:themeColor="text1"/>
        </w:rPr>
        <w:t xml:space="preserve"> ze dne 20. 12. 2012 a </w:t>
      </w:r>
      <w:r w:rsidRPr="00006C10">
        <w:rPr>
          <w:color w:val="000000" w:themeColor="text1"/>
        </w:rPr>
        <w:t>č. ZN/</w:t>
      </w:r>
      <w:r>
        <w:rPr>
          <w:color w:val="000000" w:themeColor="text1"/>
        </w:rPr>
        <w:t>1809/11</w:t>
      </w:r>
      <w:r w:rsidRPr="00006C10">
        <w:rPr>
          <w:color w:val="000000" w:themeColor="text1"/>
        </w:rPr>
        <w:t>/LCD</w:t>
      </w:r>
      <w:r>
        <w:rPr>
          <w:color w:val="000000" w:themeColor="text1"/>
        </w:rPr>
        <w:t xml:space="preserve"> ze dne 7. 2. 2012</w:t>
      </w:r>
      <w:r w:rsidRPr="00006C10">
        <w:rPr>
          <w:color w:val="000000" w:themeColor="text1"/>
        </w:rPr>
        <w:t>)</w:t>
      </w:r>
      <w:r w:rsidRPr="00B10FC7">
        <w:rPr>
          <w:color w:val="000000" w:themeColor="text1"/>
        </w:rPr>
        <w:t xml:space="preserve"> </w:t>
      </w:r>
      <w:r>
        <w:rPr>
          <w:color w:val="000000" w:themeColor="text1"/>
        </w:rPr>
        <w:t>ve vztahu k Nemovitostem 2</w:t>
      </w:r>
      <w:r w:rsidRPr="00006C10">
        <w:rPr>
          <w:color w:val="000000" w:themeColor="text1"/>
        </w:rPr>
        <w:t>;</w:t>
      </w:r>
    </w:p>
    <w:p w:rsidR="00DC59D1" w:rsidP="00DC59D1" w:rsidRDefault="00DC59D1" w14:paraId="716597A6" w14:textId="5B9B3EF8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>
        <w:t xml:space="preserve">řádně uzavřená </w:t>
      </w:r>
      <w:r w:rsidRPr="00FF0491">
        <w:t xml:space="preserve">smlouva </w:t>
      </w:r>
      <w:r w:rsidRPr="0016121F">
        <w:t xml:space="preserve">o zastavení pohledávek </w:t>
      </w:r>
      <w:r>
        <w:rPr>
          <w:bCs/>
          <w:color w:val="000000" w:themeColor="text1"/>
        </w:rPr>
        <w:t>Interma</w:t>
      </w:r>
      <w:r w:rsidRPr="00927AB8">
        <w:rPr>
          <w:color w:val="000000" w:themeColor="text1"/>
        </w:rPr>
        <w:t xml:space="preserve"> BYTY pozemky s.r.o.</w:t>
      </w:r>
      <w:r w:rsidRPr="0016121F">
        <w:t xml:space="preserve"> ze </w:t>
      </w:r>
      <w:r w:rsidRPr="00993EA0">
        <w:t xml:space="preserve">smlouvy </w:t>
      </w:r>
      <w:r w:rsidRPr="00F41115">
        <w:t xml:space="preserve">o účtu č. </w:t>
      </w:r>
      <w:r>
        <w:fldChar w:fldCharType="begin">
          <w:ffData>
            <w:name w:val=""/>
            <w:enabled/>
            <w:calcOnExit w:val="false"/>
            <w:textInput>
              <w:default w:val="886760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8867602</w:t>
      </w:r>
      <w:r>
        <w:fldChar w:fldCharType="end"/>
      </w:r>
      <w:r>
        <w:t>/0800</w:t>
      </w:r>
      <w:r w:rsidRPr="00006C10">
        <w:rPr>
          <w:color w:val="000000" w:themeColor="text1"/>
        </w:rPr>
        <w:t>;</w:t>
      </w:r>
    </w:p>
    <w:p w:rsidRPr="00D210C3" w:rsidR="00DC59D1" w:rsidP="00DC59D1" w:rsidRDefault="00DC59D1" w14:paraId="49A93233" w14:textId="35351CC6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>
        <w:t xml:space="preserve">řádně uzavřená </w:t>
      </w:r>
      <w:r w:rsidRPr="00FF0491">
        <w:t xml:space="preserve">smlouva </w:t>
      </w:r>
      <w:r w:rsidRPr="0016121F">
        <w:t xml:space="preserve">o zastavení pohledávek </w:t>
      </w:r>
      <w:r>
        <w:rPr>
          <w:bCs/>
          <w:color w:val="000000" w:themeColor="text1"/>
        </w:rPr>
        <w:t>Interma</w:t>
      </w:r>
      <w:r w:rsidRPr="00927AB8">
        <w:rPr>
          <w:color w:val="000000" w:themeColor="text1"/>
        </w:rPr>
        <w:t xml:space="preserve"> </w:t>
      </w:r>
      <w:r w:rsidRPr="009E4358">
        <w:t xml:space="preserve">BYTY </w:t>
      </w:r>
      <w:r>
        <w:t xml:space="preserve">NZ </w:t>
      </w:r>
      <w:r w:rsidRPr="00927AB8">
        <w:rPr>
          <w:color w:val="000000" w:themeColor="text1"/>
        </w:rPr>
        <w:t>s.r.o.</w:t>
      </w:r>
      <w:r w:rsidRPr="0016121F">
        <w:t xml:space="preserve"> </w:t>
      </w:r>
      <w:r>
        <w:t>ze smluv</w:t>
      </w:r>
      <w:r w:rsidRPr="009E4358">
        <w:t xml:space="preserve"> o účt</w:t>
      </w:r>
      <w:r>
        <w:t>ech</w:t>
      </w:r>
      <w:r w:rsidRPr="009E4358">
        <w:t xml:space="preserve"> č. </w:t>
      </w:r>
      <w:r>
        <w:fldChar w:fldCharType="begin">
          <w:ffData>
            <w:name w:val=""/>
            <w:enabled/>
            <w:calcOnExit w:val="false"/>
            <w:textInput>
              <w:default w:val="886955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8869552</w:t>
      </w:r>
      <w:r>
        <w:fldChar w:fldCharType="end"/>
      </w:r>
      <w:r w:rsidRPr="009E4358">
        <w:t>/0800</w:t>
      </w:r>
      <w:r>
        <w:t xml:space="preserve"> a </w:t>
      </w:r>
      <w:r w:rsidRPr="009E4358">
        <w:t xml:space="preserve">č. </w:t>
      </w:r>
      <w:r>
        <w:fldChar w:fldCharType="begin">
          <w:ffData>
            <w:name w:val=""/>
            <w:enabled/>
            <w:calcOnExit w:val="false"/>
            <w:textInput>
              <w:default w:val="886947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8869472</w:t>
      </w:r>
      <w:r>
        <w:fldChar w:fldCharType="end"/>
      </w:r>
      <w:r w:rsidRPr="009E4358">
        <w:t>/0800</w:t>
      </w:r>
      <w:r w:rsidRPr="00F41115">
        <w:t>;</w:t>
      </w:r>
    </w:p>
    <w:p w:rsidRPr="00946C80" w:rsidR="00ED07AC" w:rsidP="00ED07AC" w:rsidRDefault="00ED07AC" w14:paraId="1A574ACF" w14:textId="33571948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 w:rsidRPr="00946C80">
        <w:rPr>
          <w:bCs/>
          <w:color w:val="000000" w:themeColor="text1"/>
        </w:rPr>
        <w:t xml:space="preserve">společností Interma </w:t>
      </w:r>
      <w:r w:rsidRPr="00946C80">
        <w:rPr>
          <w:color w:val="000000" w:themeColor="text1"/>
        </w:rPr>
        <w:t>BYTY NZ s.r.o.</w:t>
      </w:r>
      <w:r w:rsidRPr="00946C80">
        <w:rPr>
          <w:bCs/>
          <w:color w:val="000000" w:themeColor="text1"/>
        </w:rPr>
        <w:t xml:space="preserve"> řádně uzavřená </w:t>
      </w:r>
      <w:r w:rsidRPr="00946C80">
        <w:rPr>
          <w:color w:val="000000" w:themeColor="text1"/>
        </w:rPr>
        <w:t>smlouva o zastavení Nemovitostí;</w:t>
      </w:r>
    </w:p>
    <w:p w:rsidRPr="00946C80" w:rsidR="004915F0" w:rsidP="00ED07AC" w:rsidRDefault="004915F0" w14:paraId="04791F6F" w14:textId="382C7BBC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 w:rsidRPr="00946C80">
        <w:t>předložení Bance výpisů z rejstříku zástav nebo notářem vydaná potvrzení prokazující neexistenci zástavního práva ani jakéhokoli jiného omezení k věci hromadné - podniku a závodu vlastníka Nemovitostí, zapisovaného do rejstříku zástav, ze dne uzavření zástavní smlouvy k Nemovitostem nebo z data pozdějšího;</w:t>
      </w:r>
    </w:p>
    <w:p w:rsidRPr="00D210C3" w:rsidR="00DC59D1" w:rsidP="00DC59D1" w:rsidRDefault="00DC59D1" w14:paraId="18721980" w14:textId="2E8A4615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>
        <w:t xml:space="preserve">řádně uzavřená </w:t>
      </w:r>
      <w:r w:rsidRPr="00CD3669">
        <w:t xml:space="preserve">smlouva o pojištění </w:t>
      </w:r>
      <w:r w:rsidR="00ED07AC">
        <w:t>Bytového domu</w:t>
      </w:r>
      <w:r w:rsidRPr="00474714">
        <w:t xml:space="preserve"> a smlouva o zastavení pohledávek Klienta z pojistné </w:t>
      </w:r>
      <w:r w:rsidRPr="00CD3669">
        <w:t>smlouvy (včetně potvrzení o zaplacení pojistného a předchozího písemného souhlasu pojišťovny se zřízením zástavního práva, pokud je souhlas podle pojistné smlouvy ke zřízení zástavního práva vyžadován);</w:t>
      </w:r>
    </w:p>
    <w:p w:rsidRPr="00D210C3" w:rsidR="00C71063" w:rsidP="00D210C3" w:rsidRDefault="00ED07AC" w14:paraId="4321C3D6" w14:textId="65AF5F61">
      <w:pPr>
        <w:pStyle w:val="ListParagraph"/>
        <w:widowControl w:val="false"/>
        <w:numPr>
          <w:ilvl w:val="0"/>
          <w:numId w:val="50"/>
        </w:numPr>
        <w:spacing w:after="120"/>
        <w:ind w:left="782" w:hanging="357"/>
        <w:contextualSpacing w:val="false"/>
        <w:rPr>
          <w:color w:val="000000" w:themeColor="text1"/>
        </w:rPr>
      </w:pPr>
      <w:r>
        <w:t xml:space="preserve">řádně uzavřená </w:t>
      </w:r>
      <w:r w:rsidRPr="00CD3669">
        <w:t xml:space="preserve">smlouva o pojištění </w:t>
      </w:r>
      <w:r>
        <w:t>N</w:t>
      </w:r>
      <w:r w:rsidRPr="00474714">
        <w:t xml:space="preserve">emovitostí a smlouva o zastavení pohledávek </w:t>
      </w:r>
      <w:r w:rsidRPr="009E4358">
        <w:t xml:space="preserve">Interma BYTY </w:t>
      </w:r>
      <w:r>
        <w:t>NZ s.r.o.</w:t>
      </w:r>
      <w:r w:rsidRPr="00474714">
        <w:t xml:space="preserve"> z pojistné </w:t>
      </w:r>
      <w:r w:rsidRPr="00CD3669">
        <w:t>smlouvy (včetně potvrzení o zaplacení pojistného a předchozího písemného souhlasu pojišťovny se zřízením zástavního práva, pokud je souhlas podle pojistné smlouvy ke zřízení zástavního práva vyžadován);</w:t>
      </w:r>
    </w:p>
    <w:p w:rsidR="00C71063" w:rsidP="00C71063" w:rsidRDefault="00C71063" w14:paraId="0162CB5A" w14:textId="77777777">
      <w:pPr>
        <w:pStyle w:val="ListParagraph"/>
        <w:numPr>
          <w:ilvl w:val="0"/>
          <w:numId w:val="50"/>
        </w:numPr>
        <w:spacing w:before="120"/>
        <w:contextualSpacing w:val="false"/>
      </w:pPr>
      <w:r>
        <w:rPr>
          <w:iCs/>
        </w:rPr>
        <w:t xml:space="preserve">rozhodnutí valné hromady </w:t>
      </w:r>
      <w:r>
        <w:t>Klienta</w:t>
      </w:r>
      <w:r w:rsidRPr="00C713B8">
        <w:t xml:space="preserve"> ve formě </w:t>
      </w:r>
      <w:r>
        <w:t>veřejné listiny</w:t>
      </w:r>
      <w:r w:rsidRPr="00C713B8">
        <w:t xml:space="preserve"> obsahující souhlas s poskytnutím Zajištění zřizovaného ve for</w:t>
      </w:r>
      <w:r>
        <w:t>mě zástavního práva Klientem</w:t>
      </w:r>
      <w:r w:rsidRPr="00697C3E">
        <w:rPr>
          <w:iCs/>
        </w:rPr>
        <w:t xml:space="preserve"> v souladu s</w:t>
      </w:r>
      <w:r>
        <w:rPr>
          <w:iCs/>
        </w:rPr>
        <w:t>e</w:t>
      </w:r>
      <w:r w:rsidRPr="00697C3E">
        <w:rPr>
          <w:iCs/>
        </w:rPr>
        <w:t xml:space="preserve"> Smlouvou</w:t>
      </w:r>
      <w:r>
        <w:t xml:space="preserve">, resp. tímto Dodatkem, s datem konání jednání předcházejícím datu uzavření příslušné smlouvy, </w:t>
      </w:r>
      <w:r>
        <w:rPr>
          <w:iCs/>
        </w:rPr>
        <w:t>resp. s uzavřením tohoto Dodatku</w:t>
      </w:r>
      <w:r w:rsidRPr="00C713B8">
        <w:t>;</w:t>
      </w:r>
    </w:p>
    <w:p w:rsidRPr="00C71063" w:rsidR="00C71063" w:rsidP="00C71063" w:rsidRDefault="00C71063" w14:paraId="461FF0AB" w14:textId="77777777">
      <w:pPr>
        <w:pStyle w:val="ListParagraph"/>
        <w:numPr>
          <w:ilvl w:val="0"/>
          <w:numId w:val="50"/>
        </w:numPr>
        <w:spacing w:before="120"/>
        <w:contextualSpacing w:val="false"/>
      </w:pPr>
      <w:r w:rsidRPr="00697C3E">
        <w:rPr>
          <w:iCs/>
        </w:rPr>
        <w:t>rozhodnutí kontrolního orgánu</w:t>
      </w:r>
      <w:r>
        <w:rPr>
          <w:iCs/>
        </w:rPr>
        <w:t xml:space="preserve"> Klienta</w:t>
      </w:r>
      <w:r w:rsidRPr="00697C3E">
        <w:rPr>
          <w:iCs/>
        </w:rPr>
        <w:t>, obsahující s</w:t>
      </w:r>
      <w:r>
        <w:rPr>
          <w:iCs/>
        </w:rPr>
        <w:t>ouhlas s poskytnutím Zajištění v</w:t>
      </w:r>
      <w:r w:rsidRPr="00697C3E">
        <w:rPr>
          <w:iCs/>
        </w:rPr>
        <w:t xml:space="preserve"> souladu s touto Smlouvou</w:t>
      </w:r>
      <w:r>
        <w:rPr>
          <w:iCs/>
        </w:rPr>
        <w:t xml:space="preserve">, resp. s </w:t>
      </w:r>
      <w:r w:rsidRPr="00697C3E">
        <w:rPr>
          <w:iCs/>
        </w:rPr>
        <w:t>uzavřením t</w:t>
      </w:r>
      <w:r>
        <w:rPr>
          <w:iCs/>
        </w:rPr>
        <w:t>ohoto Dodatku;</w:t>
      </w:r>
    </w:p>
    <w:p w:rsidR="00C71063" w:rsidP="00C71063" w:rsidRDefault="00C71063" w14:paraId="05E3EDEE" w14:textId="7B6DE330">
      <w:pPr>
        <w:pStyle w:val="ListParagraph"/>
        <w:numPr>
          <w:ilvl w:val="0"/>
          <w:numId w:val="50"/>
        </w:numPr>
        <w:spacing w:before="120"/>
        <w:contextualSpacing w:val="false"/>
      </w:pPr>
      <w:r w:rsidRPr="00697C3E">
        <w:rPr>
          <w:iCs/>
        </w:rPr>
        <w:t xml:space="preserve">rozhodnutí valné hromady </w:t>
      </w:r>
      <w:r>
        <w:rPr>
          <w:bCs/>
          <w:color w:val="000000" w:themeColor="text1"/>
        </w:rPr>
        <w:t>Interma</w:t>
      </w:r>
      <w:r w:rsidRPr="00927AB8">
        <w:rPr>
          <w:color w:val="000000" w:themeColor="text1"/>
        </w:rPr>
        <w:t xml:space="preserve"> BYTY </w:t>
      </w:r>
      <w:r>
        <w:rPr>
          <w:color w:val="000000" w:themeColor="text1"/>
        </w:rPr>
        <w:t>NZ</w:t>
      </w:r>
      <w:r w:rsidRPr="00927AB8">
        <w:rPr>
          <w:color w:val="000000" w:themeColor="text1"/>
        </w:rPr>
        <w:t xml:space="preserve"> s.r.o.</w:t>
      </w:r>
      <w:r w:rsidRPr="00C713B8">
        <w:t xml:space="preserve"> ve formě </w:t>
      </w:r>
      <w:r>
        <w:t xml:space="preserve">listiny </w:t>
      </w:r>
      <w:r w:rsidRPr="00C713B8">
        <w:t>obsahující souhlas s poskytnutím Zajištění zřizovaného ve formě zástavního práva v souladu se Smlouvou</w:t>
      </w:r>
      <w:r>
        <w:t xml:space="preserve">, </w:t>
      </w:r>
      <w:r>
        <w:rPr>
          <w:iCs/>
        </w:rPr>
        <w:t>resp.</w:t>
      </w:r>
      <w:r w:rsidRPr="00697C3E">
        <w:rPr>
          <w:iCs/>
        </w:rPr>
        <w:t xml:space="preserve"> </w:t>
      </w:r>
      <w:r>
        <w:rPr>
          <w:iCs/>
        </w:rPr>
        <w:t>tímto Dodatkem</w:t>
      </w:r>
      <w:r>
        <w:t>, s datem konání jednání předcházejícím datu uzavření příslušné smlouvy;</w:t>
      </w:r>
    </w:p>
    <w:p w:rsidRPr="001C04C9" w:rsidR="00C71063" w:rsidP="000479BD" w:rsidRDefault="00C71063" w14:paraId="1FA5DCCF" w14:textId="74112163">
      <w:pPr>
        <w:pStyle w:val="ListParagraph"/>
        <w:numPr>
          <w:ilvl w:val="0"/>
          <w:numId w:val="50"/>
        </w:numPr>
        <w:spacing w:before="120"/>
        <w:contextualSpacing w:val="false"/>
      </w:pPr>
      <w:r w:rsidRPr="00697C3E">
        <w:rPr>
          <w:iCs/>
        </w:rPr>
        <w:t xml:space="preserve">rozhodnutí valné hromady </w:t>
      </w:r>
      <w:r>
        <w:rPr>
          <w:bCs/>
          <w:color w:val="000000" w:themeColor="text1"/>
        </w:rPr>
        <w:t>Interma</w:t>
      </w:r>
      <w:r w:rsidRPr="00927AB8">
        <w:rPr>
          <w:color w:val="000000" w:themeColor="text1"/>
        </w:rPr>
        <w:t xml:space="preserve"> BYTY pozemky s.r.o.</w:t>
      </w:r>
      <w:r w:rsidRPr="00C713B8">
        <w:t xml:space="preserve"> ve formě </w:t>
      </w:r>
      <w:r>
        <w:t xml:space="preserve">listiny </w:t>
      </w:r>
      <w:r w:rsidRPr="00C713B8">
        <w:t>obsahující souhlas s poskytnutím Zajištění zřizovaného ve formě zástavního práva v souladu se Smlouvou</w:t>
      </w:r>
      <w:r>
        <w:t xml:space="preserve">, </w:t>
      </w:r>
      <w:r>
        <w:rPr>
          <w:iCs/>
        </w:rPr>
        <w:t>resp.</w:t>
      </w:r>
      <w:r w:rsidRPr="00697C3E">
        <w:rPr>
          <w:iCs/>
        </w:rPr>
        <w:t xml:space="preserve"> </w:t>
      </w:r>
      <w:r>
        <w:rPr>
          <w:iCs/>
        </w:rPr>
        <w:t>tímto Dodatkem</w:t>
      </w:r>
      <w:r>
        <w:t>, s datem konání jednání předcházejícím datu uzavření příslušné smlouvy.</w:t>
      </w:r>
    </w:p>
    <w:p w:rsidRPr="009E4358" w:rsidR="0065015B" w:rsidP="00D210C3" w:rsidRDefault="0065015B" w14:paraId="789435AE" w14:textId="77777777">
      <w:pPr>
        <w:numPr>
          <w:ilvl w:val="0"/>
          <w:numId w:val="53"/>
        </w:numPr>
        <w:tabs>
          <w:tab w:val="clear" w:pos="567"/>
        </w:tabs>
        <w:overflowPunct w:val="false"/>
        <w:autoSpaceDE w:val="false"/>
        <w:autoSpaceDN w:val="false"/>
        <w:adjustRightInd w:val="false"/>
        <w:spacing w:before="180"/>
        <w:ind w:left="426" w:hanging="426"/>
        <w:jc w:val="both"/>
        <w:textAlignment w:val="baseline"/>
      </w:pPr>
      <w:r w:rsidRPr="009E4358">
        <w:t>Veškerá ustanovení Smlouvy zůstávají, s výjimkou změn provedených tímto Dodatkem, i nadále plně platná a účinná. Strany výslovně sjednávají, že tento Dodatek nepředstavuje zánik původního závazku sjednaného smluvními stranami Smlouvy a není a ani nemůže být vykládán jako ukončení Smlouvy.</w:t>
      </w:r>
    </w:p>
    <w:p w:rsidRPr="009E4358" w:rsidR="0065015B" w:rsidP="00D210C3" w:rsidRDefault="0065015B" w14:paraId="57CCA01F" w14:textId="18514DB9">
      <w:pPr>
        <w:numPr>
          <w:ilvl w:val="0"/>
          <w:numId w:val="53"/>
        </w:numPr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</w:pPr>
      <w:r w:rsidRPr="009E4358">
        <w:t xml:space="preserve">Klient prohlašuje, že Zajištění, které poskytl Klient nebo jiná osoba v souvislosti se Smlouvou je nadále platné a účinné, a že se vztahuje na veškeré pohledávky Banky vyplývající ze Smlouvy ve znění tohoto Dodatku nebo v souvislosti s ní. Klient se zavazuje neprodleně na vlastní náklady učinit veškeré úkony a vyhotovit veškeré dokumenty rozumně požadované Bankou tak, aby veškeré </w:t>
      </w:r>
      <w:r w:rsidRPr="00412B32">
        <w:t xml:space="preserve">pohledávky Banky vznikající na základě Smlouvy nebo v souvislosti s ní zůstaly zajištěny veškerým Zajištěním. Pokud dle názoru Banky jakékoliv Zajištění z důvodu uzavření tohoto Dodatku </w:t>
      </w:r>
      <w:r w:rsidRPr="009E4358">
        <w:t>přestane zajišťovat veškeré pohledávky Banky ze Smlouvy nebo v souvislosti s ní, zavazuje se Klient neprodleně na vlastní náklady uzavřít (či zajistit uzavření příslušným poskytovatelem Zajištění) dodatek ke kterémukoli existujícímu dokumentu o poskytnutí Zajištění nebo zřídit nové Zajištění tak, aby veškeré pohledávky Banky ze Smlouvy a v souvislosti s ní byly zajištěny v plném rozsahu.</w:t>
      </w:r>
    </w:p>
    <w:p w:rsidRPr="009E4358" w:rsidR="00303B57" w:rsidP="00D210C3" w:rsidRDefault="00303B57" w14:paraId="73353385" w14:textId="7E39D0FC">
      <w:pPr>
        <w:numPr>
          <w:ilvl w:val="0"/>
          <w:numId w:val="53"/>
        </w:numPr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</w:pPr>
      <w:r w:rsidRPr="009E4358">
        <w:t xml:space="preserve">Klient není oprávněn </w:t>
      </w:r>
      <w:r w:rsidRPr="009E4358" w:rsidR="000E66B2">
        <w:t>tento D</w:t>
      </w:r>
      <w:r w:rsidRPr="009E4358">
        <w:t xml:space="preserve">odatek vypovědět ani od něj odstoupit. </w:t>
      </w:r>
    </w:p>
    <w:p w:rsidRPr="009E4358" w:rsidR="00303B57" w:rsidP="00D210C3" w:rsidRDefault="000E66B2" w14:paraId="73353387" w14:textId="1CBEA3C1">
      <w:pPr>
        <w:numPr>
          <w:ilvl w:val="0"/>
          <w:numId w:val="53"/>
        </w:numPr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</w:pPr>
      <w:r w:rsidRPr="009E4358">
        <w:t>Tento D</w:t>
      </w:r>
      <w:r w:rsidRPr="009E4358" w:rsidR="00303B57">
        <w:t xml:space="preserve">odatek nabývá platnosti a účinnosti okamžikem podpisu všech </w:t>
      </w:r>
      <w:r w:rsidRPr="009E4358" w:rsidR="004E12DE">
        <w:t>stran</w:t>
      </w:r>
      <w:r w:rsidRPr="009E4358" w:rsidR="00303B57">
        <w:t xml:space="preserve">. </w:t>
      </w:r>
    </w:p>
    <w:p w:rsidRPr="009E4358" w:rsidR="004E12DE" w:rsidP="00D210C3" w:rsidRDefault="004E12DE" w14:paraId="70B02ADD" w14:textId="021F6BC2">
      <w:pPr>
        <w:numPr>
          <w:ilvl w:val="0"/>
          <w:numId w:val="53"/>
        </w:numPr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</w:pPr>
      <w:r w:rsidRPr="009E4358">
        <w:lastRenderedPageBreak/>
        <w:t xml:space="preserve">Tento Dodatek je uzavřen v tolika vyhotoveních tak, aby každá ze smluvních stran obdržela alespoň </w:t>
      </w:r>
      <w:bookmarkStart w:name="Text155" w:id="2"/>
      <w:r w:rsidRPr="009E4358">
        <w:t>1</w:t>
      </w:r>
      <w:bookmarkEnd w:id="2"/>
      <w:r w:rsidRPr="009E4358">
        <w:t xml:space="preserve"> vyhotovení.</w:t>
      </w:r>
      <w:r w:rsidRPr="009E4358" w:rsidR="00562862">
        <w:t xml:space="preserve"> </w:t>
      </w:r>
    </w:p>
    <w:p w:rsidRPr="009E4358" w:rsidR="000D30DE" w:rsidP="00D210C3" w:rsidRDefault="000D30DE" w14:paraId="7335338D" w14:textId="5B66176C">
      <w:pPr>
        <w:numPr>
          <w:ilvl w:val="0"/>
          <w:numId w:val="53"/>
        </w:numPr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</w:pPr>
      <w:r w:rsidRPr="009E4358">
        <w:t xml:space="preserve">Klient </w:t>
      </w:r>
      <w:r w:rsidRPr="009E4358" w:rsidR="00971FE2">
        <w:t xml:space="preserve">je povinen </w:t>
      </w:r>
      <w:r w:rsidRPr="009E4358">
        <w:t xml:space="preserve">zaplatit cenu za změnu smluvních podmínek ve výši </w:t>
      </w:r>
      <w:r w:rsidRPr="009E4358" w:rsidR="00707D64">
        <w:fldChar w:fldCharType="begin">
          <w:ffData>
            <w:name w:val="Text179"/>
            <w:enabled/>
            <w:calcOnExit w:val="false"/>
            <w:textInput/>
          </w:ffData>
        </w:fldChar>
      </w:r>
      <w:r w:rsidRPr="009E4358">
        <w:instrText xml:space="preserve"> FORMTEXT </w:instrText>
      </w:r>
      <w:r w:rsidRPr="009E4358" w:rsidR="00707D64">
        <w:fldChar w:fldCharType="separate"/>
      </w:r>
      <w:r w:rsidRPr="009E4358">
        <w:t> </w:t>
      </w:r>
      <w:r w:rsidRPr="009E4358">
        <w:t> </w:t>
      </w:r>
      <w:r w:rsidRPr="009E4358">
        <w:t> </w:t>
      </w:r>
      <w:r w:rsidRPr="009E4358">
        <w:t> </w:t>
      </w:r>
      <w:r w:rsidRPr="009E4358">
        <w:t> </w:t>
      </w:r>
      <w:r w:rsidRPr="009E4358" w:rsidR="00707D64">
        <w:fldChar w:fldCharType="end"/>
      </w:r>
      <w:r w:rsidRPr="009E4358">
        <w:t xml:space="preserve"> Kč. Tato cena je splatná ke dni podpisu </w:t>
      </w:r>
      <w:r w:rsidRPr="009E4358" w:rsidR="000E66B2">
        <w:t>tohoto D</w:t>
      </w:r>
      <w:r w:rsidRPr="009E4358">
        <w:t>odatku.</w:t>
      </w:r>
    </w:p>
    <w:p w:rsidRPr="00412B32" w:rsidR="004307B8" w:rsidP="00D210C3" w:rsidRDefault="004307B8" w14:paraId="2A9D767F" w14:textId="17C10F3C">
      <w:pPr>
        <w:numPr>
          <w:ilvl w:val="0"/>
          <w:numId w:val="53"/>
        </w:numPr>
        <w:overflowPunct w:val="false"/>
        <w:autoSpaceDE w:val="false"/>
        <w:autoSpaceDN w:val="false"/>
        <w:adjustRightInd w:val="false"/>
        <w:spacing w:before="180"/>
        <w:ind w:left="426" w:hanging="426"/>
        <w:textAlignment w:val="baseline"/>
      </w:pPr>
      <w:r w:rsidRPr="009E4358">
        <w:t xml:space="preserve">Banka je oprávněna kdykoliv započíst své splatné i nesplatné pohledávky za Klientem vzniklé z Dodatku (bez ohledu na jejich měnu) vůči jakýmkoliv pohledávkám Klienta za Bankou, splatným i nesplatným. Klient může započíst své pohledávky vůči Bance proti pohledávkám Banky za Klientem pouze na základě předchozí písemné dohody s Bankou. Klient není oprávněn postoupit ani převést jakékoli ze svých práv, pohledávek, povinností nebo dluhů z Dodatku nebo postoupit Dodatek nebo jeho část bez předchozího písemného souhlasu Banky. Banka je oprávněna postoupit nebo převést jakékoli ze svých práv, pohledávek, povinností nebo dluhů z Dodatku nebo postoupit Dodatek nebo jeho část bez souhlasu Klienta. Klient na žádost Banky poskytne písemný souhlas s takovým postoupením a/nebo převodem a učiní jakékoli </w:t>
      </w:r>
      <w:r w:rsidRPr="00412B32">
        <w:t xml:space="preserve">další úkony či právní jednání, které mohou být nezbytné v souvislosti s takovým postoupením a/nebo převodem. </w:t>
      </w:r>
    </w:p>
    <w:p w:rsidRPr="00412B32" w:rsidR="000D30DE" w:rsidP="000D30DE" w:rsidRDefault="000D30DE" w14:paraId="73353390" w14:textId="77777777">
      <w:pPr>
        <w:pStyle w:val="ListParagraph"/>
        <w:spacing w:before="120"/>
        <w:ind w:left="567"/>
        <w:contextualSpacing w:val="false"/>
      </w:pPr>
    </w:p>
    <w:p w:rsidRPr="00412B32" w:rsidR="000D30DE" w:rsidRDefault="000D30DE" w14:paraId="73353391" w14:textId="77777777">
      <w:r w:rsidRPr="00412B32">
        <w:br w:type="page"/>
      </w:r>
    </w:p>
    <w:p w:rsidRPr="00412B32" w:rsidR="00420CD4" w:rsidP="0044511E" w:rsidRDefault="000C6E0A" w14:paraId="62CC120D" w14:textId="2A90D4E7">
      <w:pPr>
        <w:spacing w:after="360"/>
        <w:rPr>
          <w:b/>
          <w:color w:val="0000FF"/>
        </w:rPr>
      </w:pPr>
      <w:r w:rsidRPr="00412B32">
        <w:rPr>
          <w:b/>
          <w:bCs/>
          <w:sz w:val="24"/>
        </w:rPr>
        <w:lastRenderedPageBreak/>
        <w:t xml:space="preserve">Podpisy dodatku č. </w:t>
      </w:r>
      <w:r w:rsidR="00460434">
        <w:rPr>
          <w:b/>
          <w:bCs/>
          <w:sz w:val="24"/>
        </w:rPr>
        <w:t>7</w:t>
      </w:r>
      <w:r w:rsidRPr="00412B32" w:rsidR="00460434">
        <w:rPr>
          <w:b/>
          <w:bCs/>
          <w:sz w:val="24"/>
        </w:rPr>
        <w:t xml:space="preserve"> </w:t>
      </w:r>
      <w:r w:rsidRPr="00412B32">
        <w:rPr>
          <w:b/>
          <w:bCs/>
          <w:sz w:val="24"/>
        </w:rPr>
        <w:t xml:space="preserve">ke </w:t>
      </w:r>
      <w:r w:rsidRPr="009E4358">
        <w:rPr>
          <w:b/>
          <w:bCs/>
          <w:sz w:val="24"/>
        </w:rPr>
        <w:t>smlouvě o úvěru</w:t>
      </w:r>
      <w:r w:rsidRPr="009E4358">
        <w:rPr>
          <w:b/>
          <w:bCs/>
          <w:sz w:val="24"/>
        </w:rPr>
        <w:br/>
      </w:r>
      <w:r w:rsidRPr="00412B32">
        <w:rPr>
          <w:b/>
          <w:bCs/>
          <w:sz w:val="24"/>
        </w:rPr>
        <w:t xml:space="preserve">č. </w:t>
      </w:r>
      <w:r w:rsidR="009E4358">
        <w:rPr>
          <w:b/>
          <w:bCs/>
          <w:sz w:val="24"/>
        </w:rPr>
        <w:t>1809/11</w:t>
      </w:r>
      <w:r w:rsidRPr="00412B32">
        <w:rPr>
          <w:b/>
          <w:sz w:val="24"/>
        </w:rPr>
        <w:t>/LCD</w:t>
      </w:r>
      <w:r w:rsidRPr="00412B32">
        <w:rPr>
          <w:b/>
          <w:color w:val="0000FF"/>
        </w:rPr>
        <w:t xml:space="preserve"> </w:t>
      </w:r>
      <w:r w:rsidRPr="00412B32">
        <w:rPr>
          <w:b/>
          <w:bCs/>
          <w:sz w:val="24"/>
        </w:rPr>
        <w:t xml:space="preserve">ze dne </w:t>
      </w:r>
      <w:r w:rsidR="009E4358">
        <w:rPr>
          <w:b/>
          <w:bCs/>
          <w:sz w:val="24"/>
        </w:rPr>
        <w:t>26. 1. 2012</w:t>
      </w:r>
    </w:p>
    <w:sdt>
      <w:sdtPr>
        <w:rPr>
          <w:rFonts w:cs="Times New Roman"/>
          <w:b/>
          <w:caps/>
          <w:color w:val="FF0000"/>
          <w:sz w:val="22"/>
          <w:szCs w:val="20"/>
        </w:rPr>
        <w:id w:val="1237061659"/>
        <w:placeholder>
          <w:docPart w:val="DefaultPlaceholder_1082065158"/>
        </w:placeholder>
      </w:sdtPr>
      <w:sdtEndPr>
        <w:rPr>
          <w:b w:val="false"/>
          <w:caps w:val="false"/>
          <w:color w:val="auto"/>
        </w:rPr>
      </w:sdtEndPr>
      <w:sdtContent>
        <w:p w:rsidR="009277DB" w:rsidP="004F0254" w:rsidRDefault="002D59DD" w14:paraId="73353393" w14:textId="35B45C01">
          <w:pPr>
            <w:keepNext/>
            <w:jc w:val="both"/>
            <w:outlineLvl w:val="0"/>
            <w:rPr>
              <w:rStyle w:val="TTextDokumentuTNormalni9"/>
            </w:rPr>
          </w:pPr>
          <w:r>
            <w:rPr>
              <w:rStyle w:val="TTextDokumentuTNormalni9"/>
            </w:rPr>
            <w:t>(V případě, že se podepisuje elektronicky, datum a místo podpisu a jméno a funkce podepisujících osob se nevyplňují.)</w:t>
          </w:r>
        </w:p>
        <w:p w:rsidRPr="00412B32" w:rsidR="002D59DD" w:rsidP="004F0254" w:rsidRDefault="002D59DD" w14:paraId="633A5905" w14:textId="77777777">
          <w:pPr>
            <w:keepNext/>
            <w:jc w:val="both"/>
            <w:outlineLvl w:val="0"/>
            <w:rPr>
              <w:b/>
              <w:caps/>
              <w:color w:val="FF0000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32"/>
            <w:gridCol w:w="2257"/>
            <w:gridCol w:w="3937"/>
            <w:gridCol w:w="1126"/>
            <w:gridCol w:w="1687"/>
          </w:tblGrid>
          <w:tr w:rsidRPr="00412B32" w:rsidR="009277DB" w:rsidTr="00BF7AE5" w14:paraId="73353398" w14:textId="77777777">
            <w:tc>
              <w:tcPr>
                <w:tcW w:w="328" w:type="pct"/>
                <w:vAlign w:val="center"/>
              </w:tcPr>
              <w:p w:rsidRPr="00412B32" w:rsidR="009277DB" w:rsidP="0044511E" w:rsidRDefault="009277DB" w14:paraId="73353394" w14:textId="77777777">
                <w:pPr>
                  <w:keepNext/>
                  <w:ind w:left="-70"/>
                  <w:jc w:val="both"/>
                  <w:rPr>
                    <w:szCs w:val="20"/>
                  </w:rPr>
                </w:pPr>
                <w:r w:rsidRPr="00412B32">
                  <w:br w:type="page"/>
                </w:r>
                <w:r w:rsidRPr="00412B32">
                  <w:rPr>
                    <w:szCs w:val="20"/>
                  </w:rPr>
                  <w:t>V(e)</w:t>
                </w:r>
              </w:p>
            </w:tc>
            <w:tc>
              <w:tcPr>
                <w:tcW w:w="3213" w:type="pct"/>
                <w:gridSpan w:val="2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44511E" w:rsidRDefault="00707D64" w14:paraId="73353395" w14:textId="77777777">
                <w:pPr>
                  <w:keepNext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vAlign w:val="center"/>
              </w:tcPr>
              <w:p w:rsidRPr="00412B32" w:rsidR="009277DB" w:rsidP="0044511E" w:rsidRDefault="009277DB" w14:paraId="73353396" w14:textId="77777777">
                <w:pPr>
                  <w:keepNext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44511E" w:rsidRDefault="00707D64" w14:paraId="73353397" w14:textId="77777777">
                <w:pPr>
                  <w:keepNext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9A" w14:textId="77777777">
            <w:tc>
              <w:tcPr>
                <w:tcW w:w="5000" w:type="pct"/>
                <w:gridSpan w:val="5"/>
                <w:vAlign w:val="center"/>
              </w:tcPr>
              <w:p w:rsidRPr="00412B32" w:rsidR="009277DB" w:rsidP="0044511E" w:rsidRDefault="009277DB" w14:paraId="73353399" w14:textId="77777777">
                <w:pPr>
                  <w:keepNext/>
                  <w:ind w:left="-70"/>
                </w:pPr>
              </w:p>
            </w:tc>
          </w:tr>
          <w:tr w:rsidRPr="00412B32" w:rsidR="009277DB" w:rsidTr="00BF7AE5" w14:paraId="7335339C" w14:textId="77777777">
            <w:tc>
              <w:tcPr>
                <w:tcW w:w="5000" w:type="pct"/>
                <w:gridSpan w:val="5"/>
                <w:vAlign w:val="center"/>
              </w:tcPr>
              <w:p w:rsidRPr="00412B32" w:rsidR="009277DB" w:rsidP="0044511E" w:rsidRDefault="009277DB" w14:paraId="7335339B" w14:textId="77777777">
                <w:pPr>
                  <w:keepNext/>
                  <w:ind w:left="-70"/>
                </w:pPr>
                <w:r w:rsidRPr="00412B32">
                  <w:rPr>
                    <w:b/>
                  </w:rPr>
                  <w:t>Česká spořitelna, a.s.</w:t>
                </w:r>
              </w:p>
            </w:tc>
          </w:tr>
          <w:tr w:rsidRPr="00412B32" w:rsidR="009277DB" w:rsidTr="00BF7AE5" w14:paraId="7335339E" w14:textId="77777777">
            <w:tc>
              <w:tcPr>
                <w:tcW w:w="5000" w:type="pct"/>
                <w:gridSpan w:val="5"/>
              </w:tcPr>
              <w:p w:rsidRPr="00412B32" w:rsidR="009277DB" w:rsidP="0044511E" w:rsidRDefault="009277DB" w14:paraId="7335339D" w14:textId="77777777">
                <w:pPr>
                  <w:keepNext/>
                  <w:ind w:left="-70"/>
                </w:pPr>
              </w:p>
            </w:tc>
          </w:tr>
          <w:tr w:rsidRPr="00412B32" w:rsidR="009277DB" w:rsidTr="00BF7AE5" w14:paraId="733533A1" w14:textId="77777777">
            <w:tc>
              <w:tcPr>
                <w:tcW w:w="1499" w:type="pct"/>
                <w:gridSpan w:val="2"/>
                <w:vAlign w:val="center"/>
              </w:tcPr>
              <w:p w:rsidRPr="00412B32" w:rsidR="009277DB" w:rsidP="0044511E" w:rsidRDefault="009277DB" w14:paraId="7335339F" w14:textId="77777777">
                <w:pPr>
                  <w:keepNext/>
                  <w:ind w:left="-70"/>
                </w:pPr>
                <w:r w:rsidRPr="00412B32">
                  <w:t>Titul, jméno, příjmení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Pr="00412B32" w:rsidR="009277DB" w:rsidP="0044511E" w:rsidRDefault="00707D64" w14:paraId="733533A0" w14:textId="77777777">
                <w:pPr>
                  <w:keepNext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A4" w14:textId="77777777">
            <w:tc>
              <w:tcPr>
                <w:tcW w:w="1499" w:type="pct"/>
                <w:gridSpan w:val="2"/>
                <w:vAlign w:val="center"/>
              </w:tcPr>
              <w:p w:rsidRPr="00412B32" w:rsidR="009277DB" w:rsidP="0044511E" w:rsidRDefault="009277DB" w14:paraId="733533A2" w14:textId="77777777">
                <w:pPr>
                  <w:keepNext/>
                  <w:ind w:left="-70"/>
                </w:pPr>
                <w:r w:rsidRPr="00412B32">
                  <w:t>Funkce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Pr="00412B32" w:rsidR="009277DB" w:rsidP="0044511E" w:rsidRDefault="00707D64" w14:paraId="733533A3" w14:textId="77777777">
                <w:pPr>
                  <w:keepNext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A7" w14:textId="77777777">
            <w:trPr>
              <w:trHeight w:val="158"/>
            </w:trPr>
            <w:tc>
              <w:tcPr>
                <w:tcW w:w="3541" w:type="pct"/>
                <w:gridSpan w:val="3"/>
              </w:tcPr>
              <w:p w:rsidRPr="00412B32" w:rsidR="009277DB" w:rsidP="0044511E" w:rsidRDefault="009277DB" w14:paraId="733533A5" w14:textId="77777777">
                <w:pPr>
                  <w:keepNext/>
                  <w:ind w:left="-70"/>
                </w:pPr>
              </w:p>
            </w:tc>
            <w:tc>
              <w:tcPr>
                <w:tcW w:w="1459" w:type="pct"/>
                <w:gridSpan w:val="2"/>
                <w:tcBorders>
                  <w:top w:val="dotted" w:color="auto" w:sz="4" w:space="0"/>
                </w:tcBorders>
              </w:tcPr>
              <w:p w:rsidRPr="00412B32" w:rsidR="009277DB" w:rsidP="0044511E" w:rsidRDefault="009277DB" w14:paraId="733533A6" w14:textId="77777777">
                <w:pPr>
                  <w:keepNext/>
                  <w:ind w:left="-70"/>
                  <w:jc w:val="center"/>
                </w:pPr>
                <w:r w:rsidRPr="00412B32">
                  <w:t>podpis</w:t>
                </w:r>
              </w:p>
            </w:tc>
          </w:tr>
        </w:tbl>
        <w:p w:rsidRPr="00412B32" w:rsidR="009277DB" w:rsidP="004F0254" w:rsidRDefault="009277DB" w14:paraId="733533A8" w14:textId="77777777">
          <w:pPr>
            <w:keepNext/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2897"/>
            <w:gridCol w:w="3956"/>
            <w:gridCol w:w="2786"/>
          </w:tblGrid>
          <w:tr w:rsidRPr="00412B32" w:rsidR="009277DB" w:rsidTr="00BF7AE5" w14:paraId="733533AB" w14:textId="77777777">
            <w:tc>
              <w:tcPr>
                <w:tcW w:w="1503" w:type="pct"/>
                <w:vAlign w:val="center"/>
              </w:tcPr>
              <w:p w:rsidRPr="00412B32" w:rsidR="009277DB" w:rsidP="0044511E" w:rsidRDefault="009277DB" w14:paraId="733533A9" w14:textId="77777777">
                <w:pPr>
                  <w:keepNext/>
                  <w:ind w:left="-70"/>
                </w:pPr>
                <w:r w:rsidRPr="00412B32">
                  <w:t>Titul, jméno, příjmení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Pr="00412B32" w:rsidR="009277DB" w:rsidP="0044511E" w:rsidRDefault="00707D64" w14:paraId="733533AA" w14:textId="77777777">
                <w:pPr>
                  <w:keepNext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AE" w14:textId="77777777">
            <w:tc>
              <w:tcPr>
                <w:tcW w:w="1503" w:type="pct"/>
                <w:vAlign w:val="center"/>
              </w:tcPr>
              <w:p w:rsidRPr="00412B32" w:rsidR="009277DB" w:rsidP="0044511E" w:rsidRDefault="009277DB" w14:paraId="733533AC" w14:textId="77777777">
                <w:pPr>
                  <w:keepNext/>
                  <w:ind w:left="-70"/>
                </w:pPr>
                <w:r w:rsidRPr="00412B32">
                  <w:t>Funkce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Pr="00412B32" w:rsidR="009277DB" w:rsidP="0044511E" w:rsidRDefault="00707D64" w14:paraId="733533AD" w14:textId="77777777">
                <w:pPr>
                  <w:keepNext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B1" w14:textId="77777777">
            <w:tc>
              <w:tcPr>
                <w:tcW w:w="3555" w:type="pct"/>
                <w:gridSpan w:val="2"/>
              </w:tcPr>
              <w:p w:rsidRPr="00412B32" w:rsidR="009277DB" w:rsidP="0044511E" w:rsidRDefault="009277DB" w14:paraId="733533AF" w14:textId="77777777">
                <w:pPr>
                  <w:keepNext/>
                  <w:ind w:left="-70"/>
                </w:pPr>
              </w:p>
            </w:tc>
            <w:tc>
              <w:tcPr>
                <w:tcW w:w="1445" w:type="pct"/>
                <w:tcBorders>
                  <w:top w:val="dotted" w:color="auto" w:sz="4" w:space="0"/>
                  <w:left w:val="nil"/>
                  <w:bottom w:val="nil"/>
                  <w:right w:val="nil"/>
                </w:tcBorders>
              </w:tcPr>
              <w:p w:rsidRPr="00412B32" w:rsidR="009277DB" w:rsidP="0044511E" w:rsidRDefault="009277DB" w14:paraId="733533B0" w14:textId="77777777">
                <w:pPr>
                  <w:keepNext/>
                  <w:ind w:left="-70"/>
                  <w:jc w:val="center"/>
                </w:pPr>
                <w:r w:rsidRPr="00412B32">
                  <w:t>podpis</w:t>
                </w:r>
              </w:p>
            </w:tc>
          </w:tr>
        </w:tbl>
        <w:p w:rsidR="0013341D" w:rsidP="004307B8" w:rsidRDefault="0013341D" w14:paraId="62F79278" w14:textId="79F5775F">
          <w:pPr>
            <w:widowControl w:val="false"/>
            <w:spacing w:before="180" w:after="360"/>
            <w:outlineLvl w:val="0"/>
          </w:pPr>
          <w:r w:rsidRPr="00412B32">
            <w:t>Vzhledem k tomu, že tento Dodatek je výsledkem vyjednávání a že Klient měl možnost ovlivnit podmínky tohoto Dodatku, smluvní strany sjednávají, že žádný jeho článek nebo ustanovení nelze přisoudit žádné ze stran s tím, že jej v jednání o tomto Dodatku použila jako první, a že tento Dodatek nelze považovat za smlouvu uzavřenou adhezním způsobem. Pro případ, že by tento Dodatek byl bez ohledu na prohlášení a ujednání smluvních stran obsažené v předchozí větě posouzen jako smlouva uzavřená adhezním způsobem, vylučují smluvní strany použití ustanovení § 1799 a § 1800 Občanského zákoníku.</w:t>
          </w:r>
        </w:p>
        <w:p w:rsidRPr="00412B32" w:rsidR="009371E0" w:rsidP="004307B8" w:rsidRDefault="009371E0" w14:paraId="04F2CC6D" w14:textId="71991CC1">
          <w:pPr>
            <w:widowControl w:val="false"/>
            <w:spacing w:before="180" w:after="360"/>
            <w:outlineLvl w:val="0"/>
          </w:pPr>
          <w:r>
            <w:rPr>
              <w:rStyle w:val="TTextDokumentuTNormalni9"/>
            </w:rPr>
            <w:t>(V případě, že se podepisuje elektronicky, datum a místo podpisu a jméno a funkce podepisujících osob se nevyplňují.)</w:t>
          </w:r>
        </w:p>
        <w:p w:rsidR="002D59DD" w:rsidP="004F0254" w:rsidRDefault="002D59DD" w14:paraId="7AFD6918" w14:textId="77777777">
          <w:pPr>
            <w:keepNext/>
            <w:jc w:val="both"/>
            <w:outlineLvl w:val="0"/>
            <w:rPr>
              <w:b/>
              <w:caps/>
              <w:color w:val="FF0000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40"/>
            <w:gridCol w:w="2257"/>
            <w:gridCol w:w="3935"/>
            <w:gridCol w:w="21"/>
            <w:gridCol w:w="1105"/>
            <w:gridCol w:w="1681"/>
          </w:tblGrid>
          <w:tr w:rsidRPr="00412B32" w:rsidR="009277DB" w:rsidTr="00BF7AE5" w14:paraId="733533B8" w14:textId="77777777">
            <w:tc>
              <w:tcPr>
                <w:tcW w:w="332" w:type="pct"/>
                <w:vAlign w:val="center"/>
              </w:tcPr>
              <w:p w:rsidRPr="00412B32" w:rsidR="009277DB" w:rsidP="0044511E" w:rsidRDefault="009277DB" w14:paraId="733533B4" w14:textId="77777777">
                <w:pPr>
                  <w:keepNext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br w:type="page"/>
                  <w:t>V(e)</w:t>
                </w:r>
              </w:p>
            </w:tc>
            <w:tc>
              <w:tcPr>
                <w:tcW w:w="3212" w:type="pct"/>
                <w:gridSpan w:val="2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44511E" w:rsidRDefault="00707D64" w14:paraId="733533B5" w14:textId="77777777">
                <w:pPr>
                  <w:keepNext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Pr="00412B32" w:rsidR="009277DB" w:rsidP="0044511E" w:rsidRDefault="009277DB" w14:paraId="733533B6" w14:textId="77777777">
                <w:pPr>
                  <w:keepNext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t>dne</w:t>
                </w:r>
              </w:p>
            </w:tc>
            <w:tc>
              <w:tcPr>
                <w:tcW w:w="872" w:type="pct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44511E" w:rsidRDefault="00707D64" w14:paraId="733533B7" w14:textId="77777777">
                <w:pPr>
                  <w:keepNext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BA" w14:textId="77777777">
            <w:tc>
              <w:tcPr>
                <w:tcW w:w="5000" w:type="pct"/>
                <w:gridSpan w:val="6"/>
                <w:vAlign w:val="center"/>
              </w:tcPr>
              <w:p w:rsidRPr="00412B32" w:rsidR="009277DB" w:rsidP="0044511E" w:rsidRDefault="009277DB" w14:paraId="733533B9" w14:textId="77777777">
                <w:pPr>
                  <w:keepNext/>
                  <w:ind w:left="-70"/>
                </w:pPr>
              </w:p>
            </w:tc>
          </w:tr>
          <w:tr w:rsidRPr="00412B32" w:rsidR="009277DB" w:rsidTr="00BF7AE5" w14:paraId="733533BC" w14:textId="77777777">
            <w:tc>
              <w:tcPr>
                <w:tcW w:w="5000" w:type="pct"/>
                <w:gridSpan w:val="6"/>
                <w:vAlign w:val="center"/>
              </w:tcPr>
              <w:p w:rsidRPr="00412B32" w:rsidR="009277DB" w:rsidP="0044511E" w:rsidRDefault="009E4358" w14:paraId="733533BB" w14:textId="337CB0CD">
                <w:pPr>
                  <w:keepNext/>
                  <w:ind w:left="-70"/>
                </w:pPr>
                <w:r w:rsidRPr="00936A0F">
                  <w:rPr>
                    <w:b/>
                  </w:rPr>
                  <w:t>Interma BYTY, akciová společnost</w:t>
                </w:r>
              </w:p>
            </w:tc>
          </w:tr>
          <w:tr w:rsidRPr="00412B32" w:rsidR="009277DB" w:rsidTr="00BF7AE5" w14:paraId="733533BE" w14:textId="77777777">
            <w:tc>
              <w:tcPr>
                <w:tcW w:w="5000" w:type="pct"/>
                <w:gridSpan w:val="6"/>
                <w:vAlign w:val="center"/>
              </w:tcPr>
              <w:p w:rsidRPr="00412B32" w:rsidR="009277DB" w:rsidP="0044511E" w:rsidRDefault="009277DB" w14:paraId="733533BD" w14:textId="77777777">
                <w:pPr>
                  <w:keepNext/>
                  <w:ind w:left="-70"/>
                </w:pPr>
              </w:p>
            </w:tc>
          </w:tr>
          <w:tr w:rsidRPr="009E4358" w:rsidR="009E4358" w:rsidTr="00BF7AE5" w14:paraId="733533C1" w14:textId="77777777">
            <w:tc>
              <w:tcPr>
                <w:tcW w:w="1503" w:type="pct"/>
                <w:gridSpan w:val="2"/>
                <w:vAlign w:val="center"/>
              </w:tcPr>
              <w:p w:rsidRPr="009E4358" w:rsidR="009277DB" w:rsidP="0044511E" w:rsidRDefault="009277DB" w14:paraId="733533BF" w14:textId="77777777">
                <w:pPr>
                  <w:keepNext/>
                  <w:ind w:left="-70"/>
                </w:pPr>
                <w:r w:rsidRPr="009E4358">
                  <w:t>Titul, jméno, příjmení</w:t>
                </w:r>
              </w:p>
            </w:tc>
            <w:tc>
              <w:tcPr>
                <w:tcW w:w="3497" w:type="pct"/>
                <w:gridSpan w:val="4"/>
              </w:tcPr>
              <w:p w:rsidRPr="009E4358" w:rsidR="009277DB" w:rsidP="0044511E" w:rsidRDefault="00707D64" w14:paraId="733533C0" w14:textId="77777777">
                <w:pPr>
                  <w:keepNext/>
                  <w:ind w:left="-70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9277DB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</w:p>
            </w:tc>
          </w:tr>
          <w:tr w:rsidRPr="009E4358" w:rsidR="009E4358" w:rsidTr="00BF7AE5" w14:paraId="733533C4" w14:textId="77777777">
            <w:tc>
              <w:tcPr>
                <w:tcW w:w="1503" w:type="pct"/>
                <w:gridSpan w:val="2"/>
                <w:vAlign w:val="center"/>
              </w:tcPr>
              <w:p w:rsidRPr="009E4358" w:rsidR="009277DB" w:rsidP="0044511E" w:rsidRDefault="009277DB" w14:paraId="733533C2" w14:textId="77777777">
                <w:pPr>
                  <w:keepNext/>
                  <w:ind w:left="-70"/>
                </w:pPr>
                <w:r w:rsidRPr="009E4358">
                  <w:t>Funkce</w:t>
                </w:r>
              </w:p>
            </w:tc>
            <w:tc>
              <w:tcPr>
                <w:tcW w:w="3497" w:type="pct"/>
                <w:gridSpan w:val="4"/>
              </w:tcPr>
              <w:p w:rsidRPr="009E4358" w:rsidR="009277DB" w:rsidP="0044511E" w:rsidRDefault="00707D64" w14:paraId="733533C3" w14:textId="77777777">
                <w:pPr>
                  <w:keepNext/>
                  <w:ind w:left="-70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9277DB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</w:p>
            </w:tc>
          </w:tr>
          <w:tr w:rsidRPr="009E4358" w:rsidR="009277DB" w:rsidTr="00BF7AE5" w14:paraId="733533C7" w14:textId="77777777">
            <w:tc>
              <w:tcPr>
                <w:tcW w:w="3555" w:type="pct"/>
                <w:gridSpan w:val="4"/>
              </w:tcPr>
              <w:p w:rsidRPr="009E4358" w:rsidR="009277DB" w:rsidP="0044511E" w:rsidRDefault="009277DB" w14:paraId="733533C5" w14:textId="77777777">
                <w:pPr>
                  <w:keepNext/>
                  <w:ind w:left="-70"/>
                  <w:rPr>
                    <w:szCs w:val="20"/>
                  </w:rPr>
                </w:pPr>
              </w:p>
            </w:tc>
            <w:tc>
              <w:tcPr>
                <w:tcW w:w="1445" w:type="pct"/>
                <w:gridSpan w:val="2"/>
                <w:tcBorders>
                  <w:top w:val="dotted" w:color="auto" w:sz="4" w:space="0"/>
                </w:tcBorders>
              </w:tcPr>
              <w:p w:rsidRPr="009E4358" w:rsidR="009277DB" w:rsidP="0044511E" w:rsidRDefault="009277DB" w14:paraId="733533C6" w14:textId="77777777">
                <w:pPr>
                  <w:keepNext/>
                  <w:ind w:left="-70"/>
                  <w:jc w:val="center"/>
                  <w:rPr>
                    <w:szCs w:val="20"/>
                  </w:rPr>
                </w:pPr>
                <w:r w:rsidRPr="009E4358">
                  <w:rPr>
                    <w:szCs w:val="20"/>
                  </w:rPr>
                  <w:t>podpis</w:t>
                </w:r>
              </w:p>
            </w:tc>
          </w:tr>
        </w:tbl>
        <w:p w:rsidRPr="009E4358" w:rsidR="009277DB" w:rsidP="004F0254" w:rsidRDefault="009277DB" w14:paraId="733533C8" w14:textId="77777777">
          <w:pPr>
            <w:keepNext/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2897"/>
            <w:gridCol w:w="3956"/>
            <w:gridCol w:w="2786"/>
          </w:tblGrid>
          <w:tr w:rsidRPr="009E4358" w:rsidR="009E4358" w:rsidTr="00BF7AE5" w14:paraId="733533CB" w14:textId="77777777">
            <w:tc>
              <w:tcPr>
                <w:tcW w:w="1503" w:type="pct"/>
                <w:vAlign w:val="center"/>
              </w:tcPr>
              <w:p w:rsidRPr="009E4358" w:rsidR="009277DB" w:rsidP="0044511E" w:rsidRDefault="009277DB" w14:paraId="733533C9" w14:textId="77777777">
                <w:pPr>
                  <w:keepNext/>
                  <w:ind w:left="-70"/>
                </w:pPr>
                <w:r w:rsidRPr="009E4358">
                  <w:t>Titul, jméno, příjmení</w:t>
                </w:r>
              </w:p>
            </w:tc>
            <w:tc>
              <w:tcPr>
                <w:tcW w:w="3497" w:type="pct"/>
                <w:gridSpan w:val="2"/>
              </w:tcPr>
              <w:p w:rsidRPr="009E4358" w:rsidR="009277DB" w:rsidP="0044511E" w:rsidRDefault="00707D64" w14:paraId="733533CA" w14:textId="77777777">
                <w:pPr>
                  <w:keepNext/>
                  <w:ind w:left="-70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9277DB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</w:p>
            </w:tc>
          </w:tr>
          <w:tr w:rsidRPr="009E4358" w:rsidR="009E4358" w:rsidTr="00BF7AE5" w14:paraId="733533CE" w14:textId="77777777">
            <w:tc>
              <w:tcPr>
                <w:tcW w:w="1503" w:type="pct"/>
                <w:vAlign w:val="center"/>
              </w:tcPr>
              <w:p w:rsidRPr="009E4358" w:rsidR="009277DB" w:rsidP="0044511E" w:rsidRDefault="009277DB" w14:paraId="733533CC" w14:textId="77777777">
                <w:pPr>
                  <w:keepNext/>
                  <w:ind w:left="-70"/>
                </w:pPr>
                <w:r w:rsidRPr="009E4358">
                  <w:t>Funkce</w:t>
                </w:r>
              </w:p>
            </w:tc>
            <w:tc>
              <w:tcPr>
                <w:tcW w:w="3497" w:type="pct"/>
                <w:gridSpan w:val="2"/>
              </w:tcPr>
              <w:p w:rsidRPr="009E4358" w:rsidR="009277DB" w:rsidP="0044511E" w:rsidRDefault="00707D64" w14:paraId="733533CD" w14:textId="77777777">
                <w:pPr>
                  <w:keepNext/>
                  <w:ind w:left="-70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9277DB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 w:rsidR="009277DB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</w:p>
            </w:tc>
          </w:tr>
          <w:tr w:rsidRPr="009E4358" w:rsidR="009E4358" w:rsidTr="00BF7AE5" w14:paraId="733533D1" w14:textId="77777777">
            <w:tc>
              <w:tcPr>
                <w:tcW w:w="3555" w:type="pct"/>
                <w:gridSpan w:val="2"/>
              </w:tcPr>
              <w:p w:rsidRPr="009E4358" w:rsidR="009277DB" w:rsidP="0044511E" w:rsidRDefault="009277DB" w14:paraId="733533CF" w14:textId="77777777">
                <w:pPr>
                  <w:keepNext/>
                  <w:ind w:left="-70"/>
                  <w:rPr>
                    <w:szCs w:val="20"/>
                  </w:rPr>
                </w:pPr>
              </w:p>
            </w:tc>
            <w:tc>
              <w:tcPr>
                <w:tcW w:w="1445" w:type="pct"/>
                <w:tcBorders>
                  <w:top w:val="dotted" w:color="auto" w:sz="4" w:space="0"/>
                </w:tcBorders>
              </w:tcPr>
              <w:p w:rsidRPr="009E4358" w:rsidR="009277DB" w:rsidP="0044511E" w:rsidRDefault="009277DB" w14:paraId="733533D0" w14:textId="77777777">
                <w:pPr>
                  <w:keepNext/>
                  <w:ind w:left="-70"/>
                  <w:jc w:val="center"/>
                  <w:rPr>
                    <w:szCs w:val="20"/>
                  </w:rPr>
                </w:pPr>
                <w:r w:rsidRPr="009E4358">
                  <w:rPr>
                    <w:szCs w:val="20"/>
                  </w:rPr>
                  <w:t>podpis</w:t>
                </w:r>
              </w:p>
            </w:tc>
          </w:tr>
        </w:tbl>
        <w:p w:rsidRPr="009E4358" w:rsidR="004F0254" w:rsidP="004307B8" w:rsidRDefault="004F0254" w14:paraId="733534A0" w14:textId="77777777">
          <w:pPr>
            <w:tabs>
              <w:tab w:val="left" w:pos="708"/>
            </w:tabs>
            <w:jc w:val="both"/>
            <w:rPr>
              <w:szCs w:val="20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3189"/>
            <w:gridCol w:w="2126"/>
          </w:tblGrid>
          <w:tr w:rsidRPr="009E4358" w:rsidR="009E4358" w:rsidTr="00BF7AE5" w14:paraId="733534A3" w14:textId="77777777">
            <w:tc>
              <w:tcPr>
                <w:tcW w:w="3189" w:type="dxa"/>
              </w:tcPr>
              <w:p w:rsidRPr="009E4358" w:rsidR="004F0254" w:rsidP="004307B8" w:rsidRDefault="004F0254" w14:paraId="733534A1" w14:textId="77777777">
                <w:pPr>
                  <w:ind w:left="-70"/>
                  <w:jc w:val="both"/>
                  <w:rPr>
                    <w:highlight w:val="yellow"/>
                  </w:rPr>
                </w:pPr>
                <w:r w:rsidRPr="009E4358">
                  <w:t>Čas posledního podpisu:</w:t>
                </w:r>
              </w:p>
            </w:tc>
            <w:tc>
              <w:tcPr>
                <w:tcW w:w="2126" w:type="dxa"/>
              </w:tcPr>
              <w:p w:rsidRPr="009E4358" w:rsidR="004F0254" w:rsidP="004307B8" w:rsidRDefault="00707D64" w14:paraId="733534A2" w14:textId="77777777">
                <w:pPr>
                  <w:ind w:left="-70"/>
                  <w:jc w:val="both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4F0254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  <w:r w:rsidRPr="009E4358" w:rsidR="004F0254">
                  <w:t>:</w:t>
                </w: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4F0254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  <w:r w:rsidRPr="009E4358" w:rsidR="004F0254">
                  <w:t xml:space="preserve"> hod.</w:t>
                </w:r>
              </w:p>
            </w:tc>
          </w:tr>
        </w:tbl>
        <w:p w:rsidRPr="009E4358" w:rsidR="004F0254" w:rsidP="004307B8" w:rsidRDefault="004F0254" w14:paraId="733534A4" w14:textId="77777777">
          <w:pPr>
            <w:tabs>
              <w:tab w:val="left" w:pos="708"/>
            </w:tabs>
            <w:jc w:val="both"/>
            <w:rPr>
              <w:szCs w:val="20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38"/>
            <w:gridCol w:w="6188"/>
            <w:gridCol w:w="962"/>
            <w:gridCol w:w="164"/>
            <w:gridCol w:w="1687"/>
          </w:tblGrid>
          <w:tr w:rsidRPr="009E4358" w:rsidR="009E4358" w:rsidTr="00BF7AE5" w14:paraId="733534A9" w14:textId="77777777">
            <w:tc>
              <w:tcPr>
                <w:tcW w:w="331" w:type="pct"/>
                <w:vAlign w:val="center"/>
              </w:tcPr>
              <w:p w:rsidRPr="009E4358" w:rsidR="004F0254" w:rsidRDefault="004F0254" w14:paraId="733534A5" w14:textId="77777777">
                <w:pPr>
                  <w:ind w:left="-70"/>
                  <w:jc w:val="both"/>
                </w:pPr>
                <w:r w:rsidRPr="009E4358">
                  <w:br w:type="page"/>
                  <w:t>V(e)</w:t>
                </w:r>
              </w:p>
            </w:tc>
            <w:tc>
              <w:tcPr>
                <w:tcW w:w="3210" w:type="pct"/>
                <w:tcBorders>
                  <w:bottom w:val="dotted" w:color="auto" w:sz="4" w:space="0"/>
                </w:tcBorders>
                <w:vAlign w:val="center"/>
              </w:tcPr>
              <w:p w:rsidRPr="009E4358" w:rsidR="004F0254" w:rsidRDefault="00707D64" w14:paraId="733534A6" w14:textId="77777777">
                <w:pPr>
                  <w:ind w:left="-70"/>
                  <w:jc w:val="both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4F0254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Pr="009E4358" w:rsidR="004F0254" w:rsidRDefault="004F0254" w14:paraId="733534A7" w14:textId="77777777">
                <w:pPr>
                  <w:ind w:left="-70"/>
                  <w:jc w:val="center"/>
                </w:pPr>
                <w:r w:rsidRPr="009E4358">
                  <w:t>dne</w:t>
                </w:r>
              </w:p>
            </w:tc>
            <w:tc>
              <w:tcPr>
                <w:tcW w:w="876" w:type="pct"/>
                <w:tcBorders>
                  <w:bottom w:val="dotted" w:color="auto" w:sz="4" w:space="0"/>
                </w:tcBorders>
                <w:vAlign w:val="center"/>
              </w:tcPr>
              <w:p w:rsidRPr="009E4358" w:rsidR="004F0254" w:rsidRDefault="00707D64" w14:paraId="733534A8" w14:textId="77777777">
                <w:pPr>
                  <w:ind w:left="-70"/>
                  <w:jc w:val="center"/>
                </w:pPr>
                <w:r w:rsidRPr="009E4358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E4358" w:rsidR="004F0254">
                  <w:rPr>
                    <w:szCs w:val="20"/>
                  </w:rPr>
                  <w:instrText xml:space="preserve"> FORMTEXT </w:instrText>
                </w:r>
                <w:r w:rsidRPr="009E4358">
                  <w:rPr>
                    <w:szCs w:val="20"/>
                  </w:rPr>
                </w:r>
                <w:r w:rsidRPr="009E4358">
                  <w:rPr>
                    <w:szCs w:val="20"/>
                  </w:rPr>
                  <w:fldChar w:fldCharType="separate"/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 w:rsidR="004F0254">
                  <w:rPr>
                    <w:szCs w:val="20"/>
                  </w:rPr>
                  <w:t> </w:t>
                </w:r>
                <w:r w:rsidRPr="009E4358">
                  <w:rPr>
                    <w:szCs w:val="20"/>
                  </w:rPr>
                  <w:fldChar w:fldCharType="end"/>
                </w:r>
              </w:p>
            </w:tc>
          </w:tr>
          <w:tr w:rsidRPr="009E4358" w:rsidR="009E4358" w:rsidTr="00BF7AE5" w14:paraId="733534AB" w14:textId="77777777">
            <w:trPr>
              <w:cantSplit/>
            </w:trPr>
            <w:tc>
              <w:tcPr>
                <w:tcW w:w="5000" w:type="pct"/>
                <w:gridSpan w:val="5"/>
              </w:tcPr>
              <w:p w:rsidRPr="009E4358" w:rsidR="004F0254" w:rsidRDefault="004F0254" w14:paraId="733534AA" w14:textId="77777777">
                <w:pPr>
                  <w:ind w:left="-70"/>
                  <w:jc w:val="both"/>
                </w:pPr>
              </w:p>
            </w:tc>
          </w:tr>
          <w:tr w:rsidRPr="009E4358" w:rsidR="009E4358" w:rsidTr="00BF7AE5" w14:paraId="733534AD" w14:textId="77777777">
            <w:trPr>
              <w:cantSplit/>
            </w:trPr>
            <w:tc>
              <w:tcPr>
                <w:tcW w:w="5000" w:type="pct"/>
                <w:gridSpan w:val="5"/>
              </w:tcPr>
              <w:p w:rsidRPr="009E4358" w:rsidR="004F0254" w:rsidRDefault="009371E0" w14:paraId="733534AC" w14:textId="776E1424">
                <w:pPr>
                  <w:ind w:left="-70"/>
                </w:pPr>
                <w:r w:rsidRPr="009E4358">
                  <w:t>Pro případ, kdy každá výše uvedená osoba nepodepsala tento dokument elektronicky na základě soukromého certifikátu vydaného Bankou, potvrzuji, že s výjimkou osob na straně Banky a osob, jejichž podpis ověřil notář nebo jiná oprávněná osoba, každá z výše uvedených osob buď podepsala tento dokument přede mnou a podle mně předloženého průkazu totožnosti jsem ověřil(a) její totožnost, nebo jsem ověřil(a) její podpis pomocí vzorového podpisu, který má Banka k dispozici</w:t>
                </w:r>
                <w:r w:rsidRPr="009E4358" w:rsidR="004102F5">
                  <w:t>.</w:t>
                </w:r>
              </w:p>
            </w:tc>
          </w:tr>
          <w:tr w:rsidRPr="00412B32" w:rsidR="004F0254" w:rsidTr="00BF7AE5" w14:paraId="733534AF" w14:textId="77777777">
            <w:trPr>
              <w:cantSplit/>
            </w:trPr>
            <w:tc>
              <w:tcPr>
                <w:tcW w:w="5000" w:type="pct"/>
                <w:gridSpan w:val="5"/>
              </w:tcPr>
              <w:p w:rsidRPr="00412B32" w:rsidR="004F0254" w:rsidRDefault="004F0254" w14:paraId="733534AE" w14:textId="77777777">
                <w:pPr>
                  <w:ind w:left="-70"/>
                  <w:jc w:val="both"/>
                </w:pPr>
              </w:p>
            </w:tc>
          </w:tr>
          <w:tr w:rsidRPr="00412B32" w:rsidR="004F0254" w:rsidTr="00BF7AE5" w14:paraId="733534B1" w14:textId="77777777"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3"/>
                <w:tcBorders>
                  <w:bottom w:val="dotted" w:color="auto" w:sz="4" w:space="0"/>
                </w:tcBorders>
              </w:tcPr>
              <w:p w:rsidRPr="00412B32" w:rsidR="004F0254" w:rsidRDefault="00707D64" w14:paraId="733534B0" w14:textId="77777777">
                <w:pPr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4F0254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4F0254" w:rsidTr="00BF7AE5" w14:paraId="733534B3" w14:textId="77777777">
            <w:trPr>
              <w:gridAfter w:val="2"/>
              <w:wAfter w:w="960" w:type="pct"/>
            </w:trPr>
            <w:tc>
              <w:tcPr>
                <w:tcW w:w="4040" w:type="pct"/>
                <w:gridSpan w:val="3"/>
                <w:tcBorders>
                  <w:top w:val="dotted" w:color="auto" w:sz="4" w:space="0"/>
                </w:tcBorders>
              </w:tcPr>
              <w:p w:rsidRPr="00412B32" w:rsidR="004F0254" w:rsidRDefault="004F0254" w14:paraId="733534B2" w14:textId="3310C5EE">
                <w:pPr>
                  <w:ind w:left="-70"/>
                  <w:jc w:val="both"/>
                </w:pPr>
                <w:r w:rsidRPr="00412B32">
                  <w:t xml:space="preserve">Titul, jméno, příjmení a funkce ověřujícího pracovníka </w:t>
                </w:r>
                <w:r w:rsidRPr="00412B32" w:rsidR="00420CD4">
                  <w:t>Banky</w:t>
                </w:r>
                <w:r w:rsidRPr="00412B32">
                  <w:t xml:space="preserve"> a jeho podpis</w:t>
                </w:r>
              </w:p>
            </w:tc>
          </w:tr>
        </w:tbl>
        <w:p w:rsidRPr="00412B32" w:rsidR="00B62AF7" w:rsidP="004F0254" w:rsidRDefault="000D6E59" w14:paraId="733534B4" w14:textId="77777777">
          <w:pPr>
            <w:pStyle w:val="odstavec"/>
            <w:keepNext/>
            <w:numPr>
              <w:ilvl w:val="0"/>
              <w:numId w:val="0"/>
            </w:numPr>
            <w:tabs>
              <w:tab w:val="left" w:pos="708"/>
            </w:tabs>
            <w:jc w:val="both"/>
          </w:pPr>
        </w:p>
      </w:sdtContent>
    </w:sdt>
    <w:sectPr w:rsidRPr="00412B32" w:rsidR="00B62AF7" w:rsidSect="00DD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134" w:bottom="567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E1F6" w14:textId="77777777" w:rsidR="002F598A" w:rsidRDefault="002F598A">
      <w:r>
        <w:separator/>
      </w:r>
    </w:p>
  </w:endnote>
  <w:endnote w:type="continuationSeparator" w:id="0">
    <w:p w14:paraId="72DFC6BD" w14:textId="77777777" w:rsidR="002F598A" w:rsidRDefault="002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BF" w14:textId="77777777" w:rsidR="00060785" w:rsidRDefault="00060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C0" w14:textId="77777777" w:rsidR="00060785" w:rsidRDefault="00060785" w:rsidP="00A765C7">
    <w:pPr>
      <w:pStyle w:val="Footer"/>
      <w:jc w:val="right"/>
      <w:rPr>
        <w:rStyle w:val="PageNumber"/>
        <w:b/>
      </w:rPr>
    </w:pPr>
  </w:p>
  <w:p w14:paraId="733534C1" w14:textId="5161AA36" w:rsidR="00060785" w:rsidRPr="00CE62E1" w:rsidRDefault="00060785" w:rsidP="00A765C7">
    <w:pPr>
      <w:pStyle w:val="Footer"/>
      <w:jc w:val="right"/>
      <w:rPr>
        <w:b/>
      </w:rPr>
    </w:pPr>
    <w:r w:rsidRPr="004307B8">
      <w:rPr>
        <w:rStyle w:val="PageNumber"/>
      </w:rPr>
      <w:fldChar w:fldCharType="begin"/>
    </w:r>
    <w:r w:rsidRPr="004307B8">
      <w:rPr>
        <w:rStyle w:val="PageNumber"/>
      </w:rPr>
      <w:instrText xml:space="preserve"> PAGE  \* Arabic  \* MERGEFORMAT </w:instrText>
    </w:r>
    <w:r w:rsidRPr="004307B8">
      <w:rPr>
        <w:rStyle w:val="PageNumber"/>
      </w:rPr>
      <w:fldChar w:fldCharType="separate"/>
    </w:r>
    <w:r w:rsidR="000D6E59">
      <w:rPr>
        <w:rStyle w:val="PageNumber"/>
        <w:noProof/>
      </w:rPr>
      <w:t>2</w:t>
    </w:r>
    <w:r w:rsidRPr="004307B8">
      <w:rPr>
        <w:rStyle w:val="PageNumber"/>
      </w:rPr>
      <w:fldChar w:fldCharType="end"/>
    </w:r>
    <w:r>
      <w:rPr>
        <w:rStyle w:val="PageNumber"/>
        <w:b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D6E59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C3" w14:textId="77777777" w:rsidR="00060785" w:rsidRDefault="00060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7DA6" w14:textId="77777777" w:rsidR="002F598A" w:rsidRDefault="002F598A">
      <w:r>
        <w:separator/>
      </w:r>
    </w:p>
  </w:footnote>
  <w:footnote w:type="continuationSeparator" w:id="0">
    <w:p w14:paraId="2314365F" w14:textId="77777777" w:rsidR="002F598A" w:rsidRDefault="002F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BD" w14:textId="77777777" w:rsidR="00060785" w:rsidRDefault="00060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BE" w14:textId="77777777" w:rsidR="00060785" w:rsidRDefault="00060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C2" w14:textId="77777777" w:rsidR="00060785" w:rsidRDefault="00060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2FC9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B70BD"/>
    <w:multiLevelType w:val="hybridMultilevel"/>
    <w:tmpl w:val="B628C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54AE7"/>
    <w:multiLevelType w:val="hybridMultilevel"/>
    <w:tmpl w:val="CBFC3E3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60D76"/>
    <w:multiLevelType w:val="hybridMultilevel"/>
    <w:tmpl w:val="F9C0DAAE"/>
    <w:lvl w:ilvl="0" w:tplc="77403C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B44F5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80C68"/>
    <w:multiLevelType w:val="hybridMultilevel"/>
    <w:tmpl w:val="1C983394"/>
    <w:lvl w:ilvl="0" w:tplc="EDE048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BAE946">
      <w:start w:val="1"/>
      <w:numFmt w:val="lowerLetter"/>
      <w:lvlText w:val="%2)"/>
      <w:lvlJc w:val="left"/>
      <w:pPr>
        <w:ind w:left="1866" w:hanging="360"/>
      </w:pPr>
      <w:rPr>
        <w:color w:val="0000FF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BF0A30"/>
    <w:multiLevelType w:val="hybridMultilevel"/>
    <w:tmpl w:val="DB721E54"/>
    <w:lvl w:ilvl="0" w:tplc="4EA4527C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3BA9"/>
    <w:multiLevelType w:val="hybridMultilevel"/>
    <w:tmpl w:val="BB9CEBA6"/>
    <w:lvl w:ilvl="0" w:tplc="D0C218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2F6C931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F146F2"/>
    <w:multiLevelType w:val="hybridMultilevel"/>
    <w:tmpl w:val="0F744EB4"/>
    <w:lvl w:ilvl="0" w:tplc="F67A54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84A04"/>
    <w:multiLevelType w:val="multilevel"/>
    <w:tmpl w:val="82FC7634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731E8"/>
    <w:multiLevelType w:val="hybridMultilevel"/>
    <w:tmpl w:val="7F987BF6"/>
    <w:lvl w:ilvl="0" w:tplc="67C2105C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4DD1827"/>
    <w:multiLevelType w:val="multilevel"/>
    <w:tmpl w:val="35EACD4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FF"/>
        <w:sz w:val="18"/>
      </w:rPr>
    </w:lvl>
    <w:lvl w:ilvl="1">
      <w:start w:val="1"/>
      <w:numFmt w:val="lowerLetter"/>
      <w:lvlText w:val="(%2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88"/>
        </w:tabs>
        <w:ind w:left="298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17990E98"/>
    <w:multiLevelType w:val="hybridMultilevel"/>
    <w:tmpl w:val="97541230"/>
    <w:lvl w:ilvl="0" w:tplc="AA8684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565BB0"/>
    <w:multiLevelType w:val="hybridMultilevel"/>
    <w:tmpl w:val="B686B0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B59FA"/>
    <w:multiLevelType w:val="multilevel"/>
    <w:tmpl w:val="0B96C66E"/>
    <w:lvl w:ilvl="0">
      <w:start w:val="1"/>
      <w:numFmt w:val="decimal"/>
      <w:pStyle w:val="POPreds9Odsaz075CislokeepWithNext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6F5AE5"/>
    <w:multiLevelType w:val="hybridMultilevel"/>
    <w:tmpl w:val="5FC8E1CE"/>
    <w:lvl w:ilvl="0" w:tplc="DEBC69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C7E98"/>
    <w:multiLevelType w:val="hybridMultilevel"/>
    <w:tmpl w:val="CBFC3E3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F3412E"/>
    <w:multiLevelType w:val="hybridMultilevel"/>
    <w:tmpl w:val="A274AA3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33E79"/>
    <w:multiLevelType w:val="hybridMultilevel"/>
    <w:tmpl w:val="0A4C8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4732C"/>
    <w:multiLevelType w:val="multilevel"/>
    <w:tmpl w:val="CB589F4E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D4E4EE3"/>
    <w:multiLevelType w:val="hybridMultilevel"/>
    <w:tmpl w:val="6BEE0172"/>
    <w:lvl w:ilvl="0" w:tplc="0A9A0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167E0"/>
    <w:multiLevelType w:val="hybridMultilevel"/>
    <w:tmpl w:val="A8626B84"/>
    <w:lvl w:ilvl="0" w:tplc="C3D08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D65D8"/>
    <w:multiLevelType w:val="hybridMultilevel"/>
    <w:tmpl w:val="D5D02BD8"/>
    <w:lvl w:ilvl="0" w:tplc="6BB8D0FC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46F3413"/>
    <w:multiLevelType w:val="hybridMultilevel"/>
    <w:tmpl w:val="4FB2EA2C"/>
    <w:lvl w:ilvl="0" w:tplc="C67652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0480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73114"/>
    <w:multiLevelType w:val="hybridMultilevel"/>
    <w:tmpl w:val="3500CBB2"/>
    <w:lvl w:ilvl="0" w:tplc="4DF63DBC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3D4B1DA7"/>
    <w:multiLevelType w:val="hybridMultilevel"/>
    <w:tmpl w:val="787A7CB6"/>
    <w:lvl w:ilvl="0" w:tplc="C3E83624">
      <w:start w:val="1"/>
      <w:numFmt w:val="decimal"/>
      <w:lvlText w:val="%1."/>
      <w:lvlJc w:val="left"/>
      <w:pPr>
        <w:ind w:left="1579" w:hanging="360"/>
      </w:pPr>
      <w:rPr>
        <w:rFonts w:ascii="Arial" w:hAnsi="Arial" w:cs="Arial" w:hint="default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299" w:hanging="360"/>
      </w:pPr>
    </w:lvl>
    <w:lvl w:ilvl="2" w:tplc="0405001B">
      <w:start w:val="1"/>
      <w:numFmt w:val="lowerRoman"/>
      <w:lvlText w:val="%3."/>
      <w:lvlJc w:val="right"/>
      <w:pPr>
        <w:ind w:left="3019" w:hanging="180"/>
      </w:pPr>
    </w:lvl>
    <w:lvl w:ilvl="3" w:tplc="0405000F" w:tentative="1">
      <w:start w:val="1"/>
      <w:numFmt w:val="decimal"/>
      <w:lvlText w:val="%4."/>
      <w:lvlJc w:val="left"/>
      <w:pPr>
        <w:ind w:left="3739" w:hanging="360"/>
      </w:pPr>
    </w:lvl>
    <w:lvl w:ilvl="4" w:tplc="04050019" w:tentative="1">
      <w:start w:val="1"/>
      <w:numFmt w:val="lowerLetter"/>
      <w:lvlText w:val="%5."/>
      <w:lvlJc w:val="left"/>
      <w:pPr>
        <w:ind w:left="4459" w:hanging="360"/>
      </w:pPr>
    </w:lvl>
    <w:lvl w:ilvl="5" w:tplc="0405001B" w:tentative="1">
      <w:start w:val="1"/>
      <w:numFmt w:val="lowerRoman"/>
      <w:lvlText w:val="%6."/>
      <w:lvlJc w:val="right"/>
      <w:pPr>
        <w:ind w:left="5179" w:hanging="180"/>
      </w:pPr>
    </w:lvl>
    <w:lvl w:ilvl="6" w:tplc="0405000F" w:tentative="1">
      <w:start w:val="1"/>
      <w:numFmt w:val="decimal"/>
      <w:lvlText w:val="%7."/>
      <w:lvlJc w:val="left"/>
      <w:pPr>
        <w:ind w:left="5899" w:hanging="360"/>
      </w:pPr>
    </w:lvl>
    <w:lvl w:ilvl="7" w:tplc="04050019" w:tentative="1">
      <w:start w:val="1"/>
      <w:numFmt w:val="lowerLetter"/>
      <w:lvlText w:val="%8."/>
      <w:lvlJc w:val="left"/>
      <w:pPr>
        <w:ind w:left="6619" w:hanging="360"/>
      </w:pPr>
    </w:lvl>
    <w:lvl w:ilvl="8" w:tplc="040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7" w15:restartNumberingAfterBreak="0">
    <w:nsid w:val="3D5648D8"/>
    <w:multiLevelType w:val="hybridMultilevel"/>
    <w:tmpl w:val="790E855E"/>
    <w:lvl w:ilvl="0" w:tplc="0102F518">
      <w:start w:val="1"/>
      <w:numFmt w:val="none"/>
      <w:lvlText w:val="(a)"/>
      <w:lvlJc w:val="left"/>
      <w:pPr>
        <w:tabs>
          <w:tab w:val="num" w:pos="1800"/>
        </w:tabs>
        <w:ind w:left="567"/>
      </w:pPr>
      <w:rPr>
        <w:rFonts w:cs="Times New Roman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18"/>
      </w:r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D577D2C"/>
    <w:multiLevelType w:val="hybridMultilevel"/>
    <w:tmpl w:val="150E2056"/>
    <w:lvl w:ilvl="0" w:tplc="931E8F3C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E63F9F"/>
    <w:multiLevelType w:val="hybridMultilevel"/>
    <w:tmpl w:val="D74C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002A4C"/>
    <w:multiLevelType w:val="hybridMultilevel"/>
    <w:tmpl w:val="D12657A2"/>
    <w:lvl w:ilvl="0" w:tplc="E696A84A">
      <w:start w:val="1"/>
      <w:numFmt w:val="bullet"/>
      <w:lvlText w:val="-"/>
      <w:lvlJc w:val="left"/>
      <w:pPr>
        <w:ind w:left="114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3F542D48"/>
    <w:multiLevelType w:val="hybridMultilevel"/>
    <w:tmpl w:val="00C4B5F8"/>
    <w:lvl w:ilvl="0" w:tplc="7B7A89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DC161A"/>
    <w:multiLevelType w:val="hybridMultilevel"/>
    <w:tmpl w:val="1BF85958"/>
    <w:lvl w:ilvl="0" w:tplc="C67652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0480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8807D0"/>
    <w:multiLevelType w:val="hybridMultilevel"/>
    <w:tmpl w:val="FAE8212C"/>
    <w:lvl w:ilvl="0" w:tplc="EA6E05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6D35317"/>
    <w:multiLevelType w:val="hybridMultilevel"/>
    <w:tmpl w:val="8CAE5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743CED"/>
    <w:multiLevelType w:val="hybridMultilevel"/>
    <w:tmpl w:val="43D83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112BB9"/>
    <w:multiLevelType w:val="hybridMultilevel"/>
    <w:tmpl w:val="3028E21A"/>
    <w:lvl w:ilvl="0" w:tplc="EF788F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DB182C"/>
    <w:multiLevelType w:val="hybridMultilevel"/>
    <w:tmpl w:val="1FC67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485C83"/>
    <w:multiLevelType w:val="hybridMultilevel"/>
    <w:tmpl w:val="60701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9953C4"/>
    <w:multiLevelType w:val="hybridMultilevel"/>
    <w:tmpl w:val="72D60046"/>
    <w:lvl w:ilvl="0" w:tplc="C0FE566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EB17346"/>
    <w:multiLevelType w:val="hybridMultilevel"/>
    <w:tmpl w:val="21DC560E"/>
    <w:lvl w:ilvl="0" w:tplc="C67652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5B0720"/>
    <w:multiLevelType w:val="hybridMultilevel"/>
    <w:tmpl w:val="8F96118C"/>
    <w:lvl w:ilvl="0" w:tplc="BD725FA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C1DEEE58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4468D302">
      <w:start w:val="7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9918B20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  <w:color w:val="auto"/>
      </w:rPr>
    </w:lvl>
    <w:lvl w:ilvl="4" w:tplc="C786D7F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20384F0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B7ED48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33E1F4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D64F5F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 w15:restartNumberingAfterBreak="0">
    <w:nsid w:val="646B2B8C"/>
    <w:multiLevelType w:val="hybridMultilevel"/>
    <w:tmpl w:val="8FDEA780"/>
    <w:lvl w:ilvl="0" w:tplc="5260C40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91F8E"/>
    <w:multiLevelType w:val="hybridMultilevel"/>
    <w:tmpl w:val="8970F572"/>
    <w:lvl w:ilvl="0" w:tplc="67C2105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2A0C61"/>
    <w:multiLevelType w:val="hybridMultilevel"/>
    <w:tmpl w:val="AB3E051A"/>
    <w:lvl w:ilvl="0" w:tplc="F9AAB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BD6767"/>
    <w:multiLevelType w:val="hybridMultilevel"/>
    <w:tmpl w:val="5FC8E1CE"/>
    <w:lvl w:ilvl="0" w:tplc="DEBC69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571667"/>
    <w:multiLevelType w:val="hybridMultilevel"/>
    <w:tmpl w:val="AB3E051A"/>
    <w:lvl w:ilvl="0" w:tplc="F9AAB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3A5696"/>
    <w:multiLevelType w:val="hybridMultilevel"/>
    <w:tmpl w:val="1B362CDC"/>
    <w:lvl w:ilvl="0" w:tplc="1514F9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  <w:sz w:val="18"/>
        <w:szCs w:val="18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3500F34"/>
    <w:multiLevelType w:val="hybridMultilevel"/>
    <w:tmpl w:val="3BC2EBE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EBC6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0B4F79"/>
    <w:multiLevelType w:val="hybridMultilevel"/>
    <w:tmpl w:val="E5C2BED6"/>
    <w:lvl w:ilvl="0" w:tplc="995E5B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215F61"/>
    <w:multiLevelType w:val="hybridMultilevel"/>
    <w:tmpl w:val="AC607EDA"/>
    <w:lvl w:ilvl="0" w:tplc="7B40A7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E64181"/>
    <w:multiLevelType w:val="hybridMultilevel"/>
    <w:tmpl w:val="CAA6B8A0"/>
    <w:lvl w:ilvl="0" w:tplc="726AC9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29"/>
  </w:num>
  <w:num w:numId="5">
    <w:abstractNumId w:val="37"/>
  </w:num>
  <w:num w:numId="6">
    <w:abstractNumId w:val="35"/>
  </w:num>
  <w:num w:numId="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1"/>
  </w:num>
  <w:num w:numId="12">
    <w:abstractNumId w:val="22"/>
  </w:num>
  <w:num w:numId="13">
    <w:abstractNumId w:val="23"/>
  </w:num>
  <w:num w:numId="14">
    <w:abstractNumId w:val="38"/>
  </w:num>
  <w:num w:numId="15">
    <w:abstractNumId w:val="44"/>
  </w:num>
  <w:num w:numId="16">
    <w:abstractNumId w:val="31"/>
  </w:num>
  <w:num w:numId="17">
    <w:abstractNumId w:val="8"/>
  </w:num>
  <w:num w:numId="18">
    <w:abstractNumId w:val="2"/>
  </w:num>
  <w:num w:numId="19">
    <w:abstractNumId w:val="21"/>
  </w:num>
  <w:num w:numId="20">
    <w:abstractNumId w:val="36"/>
  </w:num>
  <w:num w:numId="21">
    <w:abstractNumId w:val="24"/>
  </w:num>
  <w:num w:numId="22">
    <w:abstractNumId w:val="50"/>
  </w:num>
  <w:num w:numId="23">
    <w:abstractNumId w:val="7"/>
  </w:num>
  <w:num w:numId="24">
    <w:abstractNumId w:val="19"/>
  </w:num>
  <w:num w:numId="25">
    <w:abstractNumId w:val="27"/>
  </w:num>
  <w:num w:numId="26">
    <w:abstractNumId w:val="48"/>
  </w:num>
  <w:num w:numId="27">
    <w:abstractNumId w:val="43"/>
  </w:num>
  <w:num w:numId="28">
    <w:abstractNumId w:val="51"/>
  </w:num>
  <w:num w:numId="29">
    <w:abstractNumId w:val="45"/>
  </w:num>
  <w:num w:numId="30">
    <w:abstractNumId w:val="15"/>
  </w:num>
  <w:num w:numId="31">
    <w:abstractNumId w:val="46"/>
  </w:num>
  <w:num w:numId="32">
    <w:abstractNumId w:val="47"/>
  </w:num>
  <w:num w:numId="33">
    <w:abstractNumId w:val="41"/>
  </w:num>
  <w:num w:numId="34">
    <w:abstractNumId w:val="23"/>
  </w:num>
  <w:num w:numId="35">
    <w:abstractNumId w:val="17"/>
  </w:num>
  <w:num w:numId="36">
    <w:abstractNumId w:val="40"/>
  </w:num>
  <w:num w:numId="37">
    <w:abstractNumId w:val="28"/>
  </w:num>
  <w:num w:numId="38">
    <w:abstractNumId w:val="10"/>
  </w:num>
  <w:num w:numId="39">
    <w:abstractNumId w:val="32"/>
  </w:num>
  <w:num w:numId="40">
    <w:abstractNumId w:val="5"/>
  </w:num>
  <w:num w:numId="41">
    <w:abstractNumId w:val="16"/>
  </w:num>
  <w:num w:numId="42">
    <w:abstractNumId w:val="3"/>
  </w:num>
  <w:num w:numId="43">
    <w:abstractNumId w:val="49"/>
  </w:num>
  <w:num w:numId="44">
    <w:abstractNumId w:val="20"/>
  </w:num>
  <w:num w:numId="45">
    <w:abstractNumId w:val="33"/>
  </w:num>
  <w:num w:numId="46">
    <w:abstractNumId w:val="26"/>
  </w:num>
  <w:num w:numId="47">
    <w:abstractNumId w:val="14"/>
  </w:num>
  <w:num w:numId="48">
    <w:abstractNumId w:val="30"/>
  </w:num>
  <w:num w:numId="49">
    <w:abstractNumId w:val="25"/>
  </w:num>
  <w:num w:numId="50">
    <w:abstractNumId w:val="39"/>
  </w:num>
  <w:num w:numId="51">
    <w:abstractNumId w:val="13"/>
  </w:num>
  <w:num w:numId="52">
    <w:abstractNumId w:val="9"/>
  </w:num>
  <w:num w:numId="53">
    <w:abstractNumId w:val="42"/>
  </w:num>
  <w:numIdMacAtCleanup w:val="53"/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ocumentProtection w:edit="forms" w:enforcement="true" w:cryptProviderType="rsaAES" w:cryptAlgorithmClass="hash" w:cryptAlgorithmType="typeAny" w:cryptAlgorithmSid="14" w:cryptSpinCount="100000" w:hash="nplC1G+27D9fRvEQeFgVtARI1xqtW6H0Ez0ZhrScBXe3tP42mAGSjMpcPagJ2AV4PtscQl+PJKMNJcFJRxpXaA==" w:salt="3n5bRDXzEMae/M0e5mrn/Q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spidmax="491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1"/>
    <w:rsid w:val="0000081A"/>
    <w:rsid w:val="000154EE"/>
    <w:rsid w:val="00015C9E"/>
    <w:rsid w:val="00021821"/>
    <w:rsid w:val="000236BF"/>
    <w:rsid w:val="00034708"/>
    <w:rsid w:val="00041F96"/>
    <w:rsid w:val="000479BD"/>
    <w:rsid w:val="00053744"/>
    <w:rsid w:val="00060785"/>
    <w:rsid w:val="00072528"/>
    <w:rsid w:val="00072E75"/>
    <w:rsid w:val="00076241"/>
    <w:rsid w:val="00076D10"/>
    <w:rsid w:val="00083A77"/>
    <w:rsid w:val="00086394"/>
    <w:rsid w:val="000969BE"/>
    <w:rsid w:val="000A2BCC"/>
    <w:rsid w:val="000A3BBF"/>
    <w:rsid w:val="000A4067"/>
    <w:rsid w:val="000A4DEC"/>
    <w:rsid w:val="000A718D"/>
    <w:rsid w:val="000B35A3"/>
    <w:rsid w:val="000C6E0A"/>
    <w:rsid w:val="000D30DE"/>
    <w:rsid w:val="000D6E59"/>
    <w:rsid w:val="000E026F"/>
    <w:rsid w:val="000E66B2"/>
    <w:rsid w:val="000E6D82"/>
    <w:rsid w:val="000E73BB"/>
    <w:rsid w:val="001010CF"/>
    <w:rsid w:val="00105B0E"/>
    <w:rsid w:val="0011141A"/>
    <w:rsid w:val="0013341D"/>
    <w:rsid w:val="00133546"/>
    <w:rsid w:val="0014149D"/>
    <w:rsid w:val="00146D51"/>
    <w:rsid w:val="0015692B"/>
    <w:rsid w:val="00170470"/>
    <w:rsid w:val="001745BF"/>
    <w:rsid w:val="001977D8"/>
    <w:rsid w:val="00197DC0"/>
    <w:rsid w:val="001A5452"/>
    <w:rsid w:val="001B0248"/>
    <w:rsid w:val="001C04C9"/>
    <w:rsid w:val="001C18AC"/>
    <w:rsid w:val="001E128D"/>
    <w:rsid w:val="001F3835"/>
    <w:rsid w:val="0020010C"/>
    <w:rsid w:val="002149A6"/>
    <w:rsid w:val="002150A8"/>
    <w:rsid w:val="00234509"/>
    <w:rsid w:val="00235A09"/>
    <w:rsid w:val="002371DE"/>
    <w:rsid w:val="002418DA"/>
    <w:rsid w:val="0024279C"/>
    <w:rsid w:val="002431D0"/>
    <w:rsid w:val="00253E06"/>
    <w:rsid w:val="002571F6"/>
    <w:rsid w:val="00262577"/>
    <w:rsid w:val="00262911"/>
    <w:rsid w:val="00263AF2"/>
    <w:rsid w:val="002702A9"/>
    <w:rsid w:val="00272AFF"/>
    <w:rsid w:val="00294980"/>
    <w:rsid w:val="002A1BA9"/>
    <w:rsid w:val="002B2749"/>
    <w:rsid w:val="002B4797"/>
    <w:rsid w:val="002C337B"/>
    <w:rsid w:val="002C7296"/>
    <w:rsid w:val="002D2E9B"/>
    <w:rsid w:val="002D59DD"/>
    <w:rsid w:val="002E4021"/>
    <w:rsid w:val="002E6FA1"/>
    <w:rsid w:val="002F5210"/>
    <w:rsid w:val="002F598A"/>
    <w:rsid w:val="00303B57"/>
    <w:rsid w:val="00316479"/>
    <w:rsid w:val="0031677D"/>
    <w:rsid w:val="003254FC"/>
    <w:rsid w:val="00330FA7"/>
    <w:rsid w:val="0033278E"/>
    <w:rsid w:val="00334DA7"/>
    <w:rsid w:val="00335831"/>
    <w:rsid w:val="00346774"/>
    <w:rsid w:val="00346EA6"/>
    <w:rsid w:val="00355D52"/>
    <w:rsid w:val="00362409"/>
    <w:rsid w:val="0036519C"/>
    <w:rsid w:val="0037124D"/>
    <w:rsid w:val="00371684"/>
    <w:rsid w:val="00384E39"/>
    <w:rsid w:val="00385DAC"/>
    <w:rsid w:val="00387B82"/>
    <w:rsid w:val="00395FA5"/>
    <w:rsid w:val="003A5709"/>
    <w:rsid w:val="003A6735"/>
    <w:rsid w:val="003B2675"/>
    <w:rsid w:val="003C25FE"/>
    <w:rsid w:val="003C4715"/>
    <w:rsid w:val="003C49D5"/>
    <w:rsid w:val="003D2FBC"/>
    <w:rsid w:val="003D485B"/>
    <w:rsid w:val="003D53B9"/>
    <w:rsid w:val="003F6D86"/>
    <w:rsid w:val="004102F5"/>
    <w:rsid w:val="0041212B"/>
    <w:rsid w:val="00412B32"/>
    <w:rsid w:val="0041313E"/>
    <w:rsid w:val="00420CD4"/>
    <w:rsid w:val="0042596A"/>
    <w:rsid w:val="00427434"/>
    <w:rsid w:val="004307B8"/>
    <w:rsid w:val="004341D7"/>
    <w:rsid w:val="00435277"/>
    <w:rsid w:val="004358F1"/>
    <w:rsid w:val="00443347"/>
    <w:rsid w:val="0044511E"/>
    <w:rsid w:val="004533F1"/>
    <w:rsid w:val="00456A58"/>
    <w:rsid w:val="00460434"/>
    <w:rsid w:val="00460ABD"/>
    <w:rsid w:val="00460BD1"/>
    <w:rsid w:val="00462944"/>
    <w:rsid w:val="004639D4"/>
    <w:rsid w:val="00470AFF"/>
    <w:rsid w:val="004851A7"/>
    <w:rsid w:val="004915F0"/>
    <w:rsid w:val="004A3E8F"/>
    <w:rsid w:val="004A7C08"/>
    <w:rsid w:val="004B063F"/>
    <w:rsid w:val="004B136B"/>
    <w:rsid w:val="004C5963"/>
    <w:rsid w:val="004D02A2"/>
    <w:rsid w:val="004D2066"/>
    <w:rsid w:val="004E12DE"/>
    <w:rsid w:val="004F0254"/>
    <w:rsid w:val="004F3668"/>
    <w:rsid w:val="00514766"/>
    <w:rsid w:val="00521A49"/>
    <w:rsid w:val="00542BE7"/>
    <w:rsid w:val="00557AF3"/>
    <w:rsid w:val="00562862"/>
    <w:rsid w:val="00571D29"/>
    <w:rsid w:val="00576482"/>
    <w:rsid w:val="00577742"/>
    <w:rsid w:val="00585615"/>
    <w:rsid w:val="005938EC"/>
    <w:rsid w:val="00595A24"/>
    <w:rsid w:val="0059611C"/>
    <w:rsid w:val="00596E0B"/>
    <w:rsid w:val="005975A2"/>
    <w:rsid w:val="005B1C54"/>
    <w:rsid w:val="005C4F73"/>
    <w:rsid w:val="005C6C6C"/>
    <w:rsid w:val="005C6D15"/>
    <w:rsid w:val="005E3A87"/>
    <w:rsid w:val="005E7E5D"/>
    <w:rsid w:val="005F6199"/>
    <w:rsid w:val="005F621E"/>
    <w:rsid w:val="006128B8"/>
    <w:rsid w:val="00625963"/>
    <w:rsid w:val="00625E7A"/>
    <w:rsid w:val="0065015B"/>
    <w:rsid w:val="00650494"/>
    <w:rsid w:val="006514CC"/>
    <w:rsid w:val="006523CA"/>
    <w:rsid w:val="00655043"/>
    <w:rsid w:val="006624CC"/>
    <w:rsid w:val="00677234"/>
    <w:rsid w:val="006877B5"/>
    <w:rsid w:val="006A60D1"/>
    <w:rsid w:val="006A7B37"/>
    <w:rsid w:val="006B76B5"/>
    <w:rsid w:val="006C3260"/>
    <w:rsid w:val="006C5286"/>
    <w:rsid w:val="006E4DEA"/>
    <w:rsid w:val="006F0A50"/>
    <w:rsid w:val="00707D64"/>
    <w:rsid w:val="0071014A"/>
    <w:rsid w:val="00710B1C"/>
    <w:rsid w:val="0071112A"/>
    <w:rsid w:val="007226D7"/>
    <w:rsid w:val="00731246"/>
    <w:rsid w:val="00745F53"/>
    <w:rsid w:val="007473B7"/>
    <w:rsid w:val="007475A7"/>
    <w:rsid w:val="00761257"/>
    <w:rsid w:val="007628F6"/>
    <w:rsid w:val="00765491"/>
    <w:rsid w:val="00767F84"/>
    <w:rsid w:val="007723C5"/>
    <w:rsid w:val="00781A7F"/>
    <w:rsid w:val="00785D56"/>
    <w:rsid w:val="0078655F"/>
    <w:rsid w:val="0078713B"/>
    <w:rsid w:val="00790823"/>
    <w:rsid w:val="0079545F"/>
    <w:rsid w:val="00797403"/>
    <w:rsid w:val="007A2608"/>
    <w:rsid w:val="007A5874"/>
    <w:rsid w:val="007A6265"/>
    <w:rsid w:val="007B0DC4"/>
    <w:rsid w:val="007B7712"/>
    <w:rsid w:val="007D259D"/>
    <w:rsid w:val="007D348F"/>
    <w:rsid w:val="007E75F1"/>
    <w:rsid w:val="007E7B09"/>
    <w:rsid w:val="007F0CA1"/>
    <w:rsid w:val="007F3FF4"/>
    <w:rsid w:val="007F597C"/>
    <w:rsid w:val="00821589"/>
    <w:rsid w:val="00826488"/>
    <w:rsid w:val="00827597"/>
    <w:rsid w:val="008308ED"/>
    <w:rsid w:val="008361D5"/>
    <w:rsid w:val="00844C85"/>
    <w:rsid w:val="00853BFC"/>
    <w:rsid w:val="00854F2D"/>
    <w:rsid w:val="00856BD1"/>
    <w:rsid w:val="00856E41"/>
    <w:rsid w:val="00865D91"/>
    <w:rsid w:val="00874A66"/>
    <w:rsid w:val="008835A9"/>
    <w:rsid w:val="0088465C"/>
    <w:rsid w:val="00894F79"/>
    <w:rsid w:val="008A635E"/>
    <w:rsid w:val="008B3E7B"/>
    <w:rsid w:val="008D7093"/>
    <w:rsid w:val="008E4608"/>
    <w:rsid w:val="0090078B"/>
    <w:rsid w:val="00903DE4"/>
    <w:rsid w:val="009062F6"/>
    <w:rsid w:val="00911762"/>
    <w:rsid w:val="009117B6"/>
    <w:rsid w:val="009236EA"/>
    <w:rsid w:val="009245AE"/>
    <w:rsid w:val="00925A29"/>
    <w:rsid w:val="009277DB"/>
    <w:rsid w:val="00931237"/>
    <w:rsid w:val="00931245"/>
    <w:rsid w:val="00933A27"/>
    <w:rsid w:val="00936EE8"/>
    <w:rsid w:val="009371E0"/>
    <w:rsid w:val="00946C80"/>
    <w:rsid w:val="00947E61"/>
    <w:rsid w:val="00961E4D"/>
    <w:rsid w:val="00970BC3"/>
    <w:rsid w:val="00971FE2"/>
    <w:rsid w:val="00980212"/>
    <w:rsid w:val="009829F9"/>
    <w:rsid w:val="00997432"/>
    <w:rsid w:val="009A14B8"/>
    <w:rsid w:val="009A4113"/>
    <w:rsid w:val="009C4026"/>
    <w:rsid w:val="009D6E07"/>
    <w:rsid w:val="009E1E55"/>
    <w:rsid w:val="009E34EA"/>
    <w:rsid w:val="009E4358"/>
    <w:rsid w:val="009F5F01"/>
    <w:rsid w:val="009F681D"/>
    <w:rsid w:val="00A0578A"/>
    <w:rsid w:val="00A14F3F"/>
    <w:rsid w:val="00A21AD4"/>
    <w:rsid w:val="00A21B4F"/>
    <w:rsid w:val="00A26F94"/>
    <w:rsid w:val="00A278DF"/>
    <w:rsid w:val="00A406DB"/>
    <w:rsid w:val="00A46D6A"/>
    <w:rsid w:val="00A532F9"/>
    <w:rsid w:val="00A633A2"/>
    <w:rsid w:val="00A677FD"/>
    <w:rsid w:val="00A75025"/>
    <w:rsid w:val="00A765C7"/>
    <w:rsid w:val="00AA045E"/>
    <w:rsid w:val="00AA6E4F"/>
    <w:rsid w:val="00AA7B0C"/>
    <w:rsid w:val="00AB5D8F"/>
    <w:rsid w:val="00AC64FE"/>
    <w:rsid w:val="00AE3A00"/>
    <w:rsid w:val="00AE4C35"/>
    <w:rsid w:val="00AF4F5D"/>
    <w:rsid w:val="00B0086D"/>
    <w:rsid w:val="00B056EA"/>
    <w:rsid w:val="00B25BEE"/>
    <w:rsid w:val="00B25C32"/>
    <w:rsid w:val="00B41F2A"/>
    <w:rsid w:val="00B456D1"/>
    <w:rsid w:val="00B46773"/>
    <w:rsid w:val="00B502B1"/>
    <w:rsid w:val="00B62AF7"/>
    <w:rsid w:val="00B64C89"/>
    <w:rsid w:val="00B65EFE"/>
    <w:rsid w:val="00B66322"/>
    <w:rsid w:val="00B76EEE"/>
    <w:rsid w:val="00B92061"/>
    <w:rsid w:val="00B93571"/>
    <w:rsid w:val="00B9366B"/>
    <w:rsid w:val="00BA416D"/>
    <w:rsid w:val="00BB2BBA"/>
    <w:rsid w:val="00BC5EDE"/>
    <w:rsid w:val="00BD452C"/>
    <w:rsid w:val="00BD4F72"/>
    <w:rsid w:val="00BD5AD9"/>
    <w:rsid w:val="00BD6183"/>
    <w:rsid w:val="00BD6327"/>
    <w:rsid w:val="00BF23C4"/>
    <w:rsid w:val="00BF5B1E"/>
    <w:rsid w:val="00BF6902"/>
    <w:rsid w:val="00BF7AE5"/>
    <w:rsid w:val="00C02F2D"/>
    <w:rsid w:val="00C07DE9"/>
    <w:rsid w:val="00C14FED"/>
    <w:rsid w:val="00C224F1"/>
    <w:rsid w:val="00C243EA"/>
    <w:rsid w:val="00C243F4"/>
    <w:rsid w:val="00C330F8"/>
    <w:rsid w:val="00C424AD"/>
    <w:rsid w:val="00C42D11"/>
    <w:rsid w:val="00C45811"/>
    <w:rsid w:val="00C50DA3"/>
    <w:rsid w:val="00C5251A"/>
    <w:rsid w:val="00C57916"/>
    <w:rsid w:val="00C60603"/>
    <w:rsid w:val="00C61972"/>
    <w:rsid w:val="00C63ED9"/>
    <w:rsid w:val="00C71063"/>
    <w:rsid w:val="00C7471F"/>
    <w:rsid w:val="00C74D7C"/>
    <w:rsid w:val="00C802AA"/>
    <w:rsid w:val="00C82058"/>
    <w:rsid w:val="00C82923"/>
    <w:rsid w:val="00C8568A"/>
    <w:rsid w:val="00C861DE"/>
    <w:rsid w:val="00C93001"/>
    <w:rsid w:val="00C95408"/>
    <w:rsid w:val="00CA16A1"/>
    <w:rsid w:val="00CA7AD5"/>
    <w:rsid w:val="00CC69D6"/>
    <w:rsid w:val="00CD22D5"/>
    <w:rsid w:val="00CD5A93"/>
    <w:rsid w:val="00CD7F68"/>
    <w:rsid w:val="00CE45EF"/>
    <w:rsid w:val="00CE62E1"/>
    <w:rsid w:val="00CF31C9"/>
    <w:rsid w:val="00D0359B"/>
    <w:rsid w:val="00D14F0F"/>
    <w:rsid w:val="00D2047A"/>
    <w:rsid w:val="00D210C3"/>
    <w:rsid w:val="00D42A51"/>
    <w:rsid w:val="00D47FAB"/>
    <w:rsid w:val="00D624AB"/>
    <w:rsid w:val="00D71A7D"/>
    <w:rsid w:val="00D81E6E"/>
    <w:rsid w:val="00D83087"/>
    <w:rsid w:val="00D83620"/>
    <w:rsid w:val="00D84E63"/>
    <w:rsid w:val="00D934B6"/>
    <w:rsid w:val="00DB0882"/>
    <w:rsid w:val="00DC0675"/>
    <w:rsid w:val="00DC59D1"/>
    <w:rsid w:val="00DC680D"/>
    <w:rsid w:val="00DD2797"/>
    <w:rsid w:val="00DE084F"/>
    <w:rsid w:val="00DE5DCB"/>
    <w:rsid w:val="00DE7632"/>
    <w:rsid w:val="00DE7CAC"/>
    <w:rsid w:val="00DF1D5E"/>
    <w:rsid w:val="00DF4DCD"/>
    <w:rsid w:val="00E011AA"/>
    <w:rsid w:val="00E01212"/>
    <w:rsid w:val="00E04A4D"/>
    <w:rsid w:val="00E069E8"/>
    <w:rsid w:val="00E124B4"/>
    <w:rsid w:val="00E13946"/>
    <w:rsid w:val="00E2095B"/>
    <w:rsid w:val="00E2652D"/>
    <w:rsid w:val="00E34949"/>
    <w:rsid w:val="00E513A1"/>
    <w:rsid w:val="00E53A42"/>
    <w:rsid w:val="00E53AD0"/>
    <w:rsid w:val="00E55F86"/>
    <w:rsid w:val="00E56198"/>
    <w:rsid w:val="00E83CBF"/>
    <w:rsid w:val="00E87F9C"/>
    <w:rsid w:val="00E90826"/>
    <w:rsid w:val="00E924D6"/>
    <w:rsid w:val="00EA3A00"/>
    <w:rsid w:val="00EA50E8"/>
    <w:rsid w:val="00EA6236"/>
    <w:rsid w:val="00EA722C"/>
    <w:rsid w:val="00EC1CB6"/>
    <w:rsid w:val="00ED07AC"/>
    <w:rsid w:val="00ED5F0D"/>
    <w:rsid w:val="00ED6DB1"/>
    <w:rsid w:val="00ED7462"/>
    <w:rsid w:val="00EE5941"/>
    <w:rsid w:val="00F003D9"/>
    <w:rsid w:val="00F03E15"/>
    <w:rsid w:val="00F07111"/>
    <w:rsid w:val="00F11307"/>
    <w:rsid w:val="00F14DF3"/>
    <w:rsid w:val="00F22E1D"/>
    <w:rsid w:val="00F246EA"/>
    <w:rsid w:val="00F25A99"/>
    <w:rsid w:val="00F40031"/>
    <w:rsid w:val="00F61BB0"/>
    <w:rsid w:val="00F62540"/>
    <w:rsid w:val="00F65EAA"/>
    <w:rsid w:val="00F71665"/>
    <w:rsid w:val="00F814F5"/>
    <w:rsid w:val="00F8540B"/>
    <w:rsid w:val="00F91FD5"/>
    <w:rsid w:val="00FA24B8"/>
    <w:rsid w:val="00FA53B0"/>
    <w:rsid w:val="00FA650C"/>
    <w:rsid w:val="00FB1E0C"/>
    <w:rsid w:val="00FB2F9C"/>
    <w:rsid w:val="00FB536B"/>
    <w:rsid w:val="00FB58D4"/>
    <w:rsid w:val="00FC17C7"/>
    <w:rsid w:val="00FD1D9A"/>
    <w:rsid w:val="00FD3B70"/>
    <w:rsid w:val="00FD685E"/>
    <w:rsid w:val="00FE2BFF"/>
    <w:rsid w:val="00FE4778"/>
    <w:rsid w:val="00FE667D"/>
    <w:rsid w:val="00FF1D3E"/>
    <w:rsid w:val="00FF352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9153" v:ext="edit"/>
    <o:shapelayout v:ext="edit">
      <o:idmap data="1" v:ext="edit"/>
    </o:shapelayout>
  </w:shapeDefaults>
  <w:decimalSymbol w:val=","/>
  <w:listSeparator w:val=";"/>
  <w14:docId w14:val="7335333F"/>
  <w15:docId w15:val="{C40EFEBC-245C-4EBE-8395-74889D4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63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4C5963"/>
    <w:pPr>
      <w:keepNext/>
      <w:jc w:val="center"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4C5963"/>
    <w:pPr>
      <w:keepNext/>
      <w:jc w:val="center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4C5963"/>
    <w:pPr>
      <w:keepNext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4C5963"/>
    <w:pPr>
      <w:keepNext/>
      <w:ind w:left="360" w:hanging="360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4C5963"/>
    <w:pPr>
      <w:keepNext/>
      <w:jc w:val="center"/>
      <w:outlineLvl w:val="4"/>
    </w:pPr>
    <w:rPr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59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5963"/>
    <w:rPr>
      <w:lang w:val="cs-CZ"/>
    </w:rPr>
  </w:style>
  <w:style w:type="paragraph" w:customStyle="1" w:styleId="HlavniNazev">
    <w:name w:val="HlavniNazev"/>
    <w:basedOn w:val="Normal"/>
    <w:rsid w:val="004C5963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customStyle="1" w:styleId="DoplnekNazvu">
    <w:name w:val="DoplnekNazvu"/>
    <w:basedOn w:val="HlavniNazev"/>
    <w:rsid w:val="004C5963"/>
    <w:pPr>
      <w:spacing w:before="0" w:line="216" w:lineRule="auto"/>
    </w:pPr>
    <w:rPr>
      <w:caps w:val="0"/>
      <w:sz w:val="28"/>
      <w:szCs w:val="28"/>
    </w:rPr>
  </w:style>
  <w:style w:type="paragraph" w:styleId="BodyTextIndent">
    <w:name w:val="Body Text Indent"/>
    <w:basedOn w:val="Normal"/>
    <w:rsid w:val="004C5963"/>
    <w:pPr>
      <w:jc w:val="both"/>
    </w:pPr>
    <w:rPr>
      <w:sz w:val="24"/>
      <w:szCs w:val="24"/>
    </w:rPr>
  </w:style>
  <w:style w:type="paragraph" w:customStyle="1" w:styleId="ZapatiBold">
    <w:name w:val="ZapatiBold"/>
    <w:basedOn w:val="Normal"/>
    <w:rsid w:val="004C5963"/>
    <w:rPr>
      <w:b/>
      <w:bCs/>
      <w:sz w:val="12"/>
      <w:szCs w:val="12"/>
    </w:rPr>
  </w:style>
  <w:style w:type="paragraph" w:customStyle="1" w:styleId="ZapatiNormal">
    <w:name w:val="ZapatiNormal"/>
    <w:basedOn w:val="Normal"/>
    <w:rsid w:val="004C5963"/>
    <w:rPr>
      <w:sz w:val="12"/>
      <w:szCs w:val="12"/>
    </w:rPr>
  </w:style>
  <w:style w:type="paragraph" w:customStyle="1" w:styleId="ZapatiStrana">
    <w:name w:val="ZapatiStrana"/>
    <w:basedOn w:val="Normal"/>
    <w:rsid w:val="004C5963"/>
    <w:rPr>
      <w:b/>
      <w:bCs/>
    </w:rPr>
  </w:style>
  <w:style w:type="paragraph" w:styleId="BodyText">
    <w:name w:val="Body Text"/>
    <w:aliases w:val="b"/>
    <w:basedOn w:val="Normal"/>
    <w:rsid w:val="004C5963"/>
    <w:pPr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4C5963"/>
    <w:pPr>
      <w:ind w:left="709" w:hanging="709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4C5963"/>
    <w:pPr>
      <w:jc w:val="center"/>
    </w:pPr>
    <w:rPr>
      <w:b/>
      <w:bCs/>
      <w:caps/>
      <w:sz w:val="28"/>
      <w:szCs w:val="28"/>
    </w:rPr>
  </w:style>
  <w:style w:type="paragraph" w:styleId="BodyTextIndent2">
    <w:name w:val="Body Text Indent 2"/>
    <w:basedOn w:val="Normal"/>
    <w:rsid w:val="004C5963"/>
    <w:pPr>
      <w:ind w:left="709" w:hanging="709"/>
    </w:pPr>
    <w:rPr>
      <w:sz w:val="22"/>
      <w:szCs w:val="22"/>
    </w:rPr>
  </w:style>
  <w:style w:type="paragraph" w:styleId="BodyText3">
    <w:name w:val="Body Text 3"/>
    <w:basedOn w:val="Normal"/>
    <w:rsid w:val="004C5963"/>
    <w:pPr>
      <w:jc w:val="both"/>
    </w:pPr>
  </w:style>
  <w:style w:type="paragraph" w:styleId="Subtitle">
    <w:name w:val="Subtitle"/>
    <w:basedOn w:val="Normal"/>
    <w:qFormat/>
    <w:rsid w:val="004C5963"/>
    <w:pPr>
      <w:jc w:val="center"/>
    </w:pPr>
    <w:rPr>
      <w:b/>
      <w:bCs/>
      <w:caps/>
      <w:sz w:val="24"/>
      <w:szCs w:val="24"/>
    </w:rPr>
  </w:style>
  <w:style w:type="paragraph" w:styleId="MacroText">
    <w:name w:val="macro"/>
    <w:semiHidden/>
    <w:rsid w:val="004C5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lang w:val="en-US"/>
    </w:rPr>
  </w:style>
  <w:style w:type="paragraph" w:styleId="ListContinue">
    <w:name w:val="List Continue"/>
    <w:aliases w:val="lc,1c"/>
    <w:basedOn w:val="Normal"/>
    <w:rsid w:val="004B063F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rsid w:val="0033278E"/>
    <w:pPr>
      <w:spacing w:after="120"/>
      <w:ind w:left="283" w:firstLine="210"/>
      <w:jc w:val="left"/>
    </w:pPr>
    <w:rPr>
      <w:sz w:val="18"/>
      <w:szCs w:val="18"/>
    </w:rPr>
  </w:style>
  <w:style w:type="paragraph" w:styleId="ListBullet3">
    <w:name w:val="List Bullet 3"/>
    <w:basedOn w:val="Normal"/>
    <w:rsid w:val="0033278E"/>
    <w:pPr>
      <w:numPr>
        <w:numId w:val="10"/>
      </w:numPr>
    </w:pPr>
  </w:style>
  <w:style w:type="paragraph" w:customStyle="1" w:styleId="Standard">
    <w:name w:val="Standard"/>
    <w:basedOn w:val="Normal"/>
    <w:rsid w:val="00B62AF7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nek">
    <w:name w:val="článek"/>
    <w:basedOn w:val="Normal"/>
    <w:rsid w:val="00B62AF7"/>
    <w:pPr>
      <w:numPr>
        <w:numId w:val="13"/>
      </w:numPr>
    </w:pPr>
    <w:rPr>
      <w:rFonts w:cs="Times New Roman"/>
      <w:sz w:val="22"/>
      <w:szCs w:val="20"/>
    </w:rPr>
  </w:style>
  <w:style w:type="paragraph" w:customStyle="1" w:styleId="odstavec">
    <w:name w:val="odstavec"/>
    <w:basedOn w:val="Normal"/>
    <w:link w:val="odstavecChar"/>
    <w:rsid w:val="00B62AF7"/>
    <w:pPr>
      <w:numPr>
        <w:ilvl w:val="1"/>
        <w:numId w:val="13"/>
      </w:numPr>
    </w:pPr>
    <w:rPr>
      <w:rFonts w:cs="Times New Roman"/>
      <w:sz w:val="22"/>
      <w:szCs w:val="20"/>
    </w:rPr>
  </w:style>
  <w:style w:type="paragraph" w:styleId="NormalWeb">
    <w:name w:val="Normal (Web)"/>
    <w:basedOn w:val="Normal"/>
    <w:rsid w:val="00B62A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odtrenra12b">
    <w:name w:val="Podtržení čára 1/2b"/>
    <w:basedOn w:val="Normal"/>
    <w:next w:val="Normal"/>
    <w:autoRedefine/>
    <w:rsid w:val="00B62AF7"/>
    <w:pPr>
      <w:pBdr>
        <w:bottom w:val="single" w:sz="4" w:space="1" w:color="auto"/>
      </w:pBdr>
    </w:pPr>
    <w:rPr>
      <w:rFonts w:cs="Times New Roman"/>
      <w:szCs w:val="24"/>
      <w:lang w:eastAsia="en-US"/>
    </w:rPr>
  </w:style>
  <w:style w:type="character" w:customStyle="1" w:styleId="odstavecChar">
    <w:name w:val="odstavec Char"/>
    <w:link w:val="odstavec"/>
    <w:locked/>
    <w:rsid w:val="00E124B4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133546"/>
    <w:rPr>
      <w:sz w:val="16"/>
      <w:szCs w:val="16"/>
    </w:rPr>
  </w:style>
  <w:style w:type="paragraph" w:styleId="CommentText">
    <w:name w:val="annotation text"/>
    <w:basedOn w:val="Normal"/>
    <w:semiHidden/>
    <w:rsid w:val="00133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3546"/>
    <w:rPr>
      <w:b/>
      <w:bCs/>
    </w:rPr>
  </w:style>
  <w:style w:type="paragraph" w:styleId="BalloonText">
    <w:name w:val="Balloon Text"/>
    <w:basedOn w:val="Normal"/>
    <w:semiHidden/>
    <w:rsid w:val="0013354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77D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277DB"/>
    <w:pPr>
      <w:ind w:left="720"/>
      <w:contextualSpacing/>
    </w:pPr>
  </w:style>
  <w:style w:type="paragraph" w:styleId="BodyText2">
    <w:name w:val="Body Text 2"/>
    <w:basedOn w:val="Normal"/>
    <w:link w:val="BodyText2Char"/>
    <w:rsid w:val="00FE2B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BFF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6D6A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71665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3B57"/>
    <w:rPr>
      <w:rFonts w:ascii="Arial" w:hAnsi="Arial" w:cs="Arial"/>
      <w:sz w:val="18"/>
      <w:szCs w:val="18"/>
    </w:rPr>
  </w:style>
  <w:style w:type="paragraph" w:styleId="FootnoteText">
    <w:name w:val="footnote text"/>
    <w:aliases w:val="fn"/>
    <w:basedOn w:val="Normal"/>
    <w:link w:val="FootnoteTextChar"/>
    <w:qFormat/>
    <w:rsid w:val="002E6FA1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2E6FA1"/>
    <w:rPr>
      <w:rFonts w:ascii="Arial" w:hAnsi="Arial" w:cs="Arial"/>
    </w:rPr>
  </w:style>
  <w:style w:type="character" w:styleId="FootnoteReference">
    <w:name w:val="footnote reference"/>
    <w:basedOn w:val="DefaultParagraphFont"/>
    <w:rsid w:val="002E6FA1"/>
    <w:rPr>
      <w:vertAlign w:val="superscript"/>
    </w:rPr>
  </w:style>
  <w:style w:type="paragraph" w:customStyle="1" w:styleId="LCD">
    <w:name w:val="LCD"/>
    <w:basedOn w:val="Normal"/>
    <w:rsid w:val="000D30DE"/>
    <w:pPr>
      <w:tabs>
        <w:tab w:val="num" w:pos="567"/>
        <w:tab w:val="num" w:pos="1492"/>
      </w:tabs>
      <w:ind w:left="567" w:hanging="567"/>
      <w:jc w:val="both"/>
    </w:pPr>
    <w:rPr>
      <w:rFonts w:cs="Times New Roman"/>
      <w:szCs w:val="24"/>
    </w:rPr>
  </w:style>
  <w:style w:type="paragraph" w:styleId="List4">
    <w:name w:val="List 4"/>
    <w:basedOn w:val="Normal"/>
    <w:rsid w:val="00761257"/>
    <w:pPr>
      <w:ind w:left="1132" w:hanging="283"/>
      <w:contextualSpacing/>
    </w:pPr>
  </w:style>
  <w:style w:type="paragraph" w:customStyle="1" w:styleId="LCDOdstavec">
    <w:name w:val="LCD Odstavec"/>
    <w:basedOn w:val="Normal"/>
    <w:link w:val="LCDOdstavecChar"/>
    <w:qFormat/>
    <w:rsid w:val="00761257"/>
    <w:pPr>
      <w:suppressAutoHyphens/>
      <w:spacing w:before="120"/>
    </w:pPr>
    <w:rPr>
      <w:rFonts w:cs="Times New Roman"/>
      <w:szCs w:val="24"/>
    </w:rPr>
  </w:style>
  <w:style w:type="character" w:customStyle="1" w:styleId="LCDOdstavecChar">
    <w:name w:val="LCD Odstavec Char"/>
    <w:basedOn w:val="DefaultParagraphFont"/>
    <w:link w:val="LCDOdstavec"/>
    <w:rsid w:val="00761257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6D51"/>
    <w:rPr>
      <w:color w:val="0000FF" w:themeColor="hyperlink"/>
      <w:u w:val="single"/>
    </w:rPr>
  </w:style>
  <w:style w:type="character" w:customStyle="1" w:styleId="TTextDokumentuTNormalni9">
    <w:name w:val="TText_Dokumentu/T_Normalni_9"/>
    <w:rsid w:val="002D59D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kern w:val="20"/>
      <w:position w:val="0"/>
      <w:sz w:val="18"/>
      <w:u w:val="none"/>
      <w:effect w:val="none"/>
      <w:lang w:val="cs-CZ" w:bidi="cs-CZ"/>
    </w:rPr>
  </w:style>
  <w:style w:type="paragraph" w:customStyle="1" w:styleId="POPreds9Odsaz075CislokeepWithNext">
    <w:name w:val="PO_Preds9_Odsaz0.75_Cislo_keepWithNext"/>
    <w:rsid w:val="00C243F4"/>
    <w:pPr>
      <w:keepNext/>
      <w:keepLines/>
      <w:numPr>
        <w:numId w:val="47"/>
      </w:numPr>
      <w:spacing w:before="180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OPreds9Odsaz0keepWithNext">
    <w:name w:val="PO_Preds9_Odsaz0_keepWithNext"/>
    <w:rsid w:val="009E4358"/>
    <w:pPr>
      <w:keepNext/>
      <w:keepLines/>
      <w:spacing w:before="180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styleId="Revision">
    <w:name w:val="Revision"/>
    <w:hidden/>
    <w:uiPriority w:val="99"/>
    <w:semiHidden/>
    <w:rsid w:val="00CA16A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8"/>
    <Relationship Target="header3.xml" Type="http://schemas.openxmlformats.org/officeDocument/2006/relationships/header" Id="rId13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footer2.xml" Type="http://schemas.openxmlformats.org/officeDocument/2006/relationships/footer" Id="rId12"/>
    <Relationship Target="theme/theme1.xml" Type="http://schemas.openxmlformats.org/officeDocument/2006/relationships/theme" Id="rId17"/>
    <Relationship Target="styles.xml" Type="http://schemas.openxmlformats.org/officeDocument/2006/relationships/styles" Id="rId2"/>
    <Relationship Target="glossary/document.xml" Type="http://schemas.openxmlformats.org/officeDocument/2006/relationships/glossaryDocument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    <Relationship Target="media/document_image_rId18.png" Type="http://schemas.openxmlformats.org/officeDocument/2006/relationships/image" Id="rId18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1FB7-2C53-4FE8-B696-C6527377C784}"/>
      </w:docPartPr>
      <w:docPartBody>
        <w:p w:rsidR="00973605" w:rsidRDefault="00EE35F5">
          <w:r w:rsidRPr="006B6589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35F5"/>
    <w:rsid w:val="0004067C"/>
    <w:rsid w:val="000E7721"/>
    <w:rsid w:val="00156D45"/>
    <w:rsid w:val="001673B8"/>
    <w:rsid w:val="00193F9C"/>
    <w:rsid w:val="001B0DF8"/>
    <w:rsid w:val="001E0383"/>
    <w:rsid w:val="001F6F9B"/>
    <w:rsid w:val="0034783A"/>
    <w:rsid w:val="0038240F"/>
    <w:rsid w:val="00470BFD"/>
    <w:rsid w:val="00580EF9"/>
    <w:rsid w:val="005A1128"/>
    <w:rsid w:val="005C60E7"/>
    <w:rsid w:val="00757500"/>
    <w:rsid w:val="00761BAD"/>
    <w:rsid w:val="007B5FCF"/>
    <w:rsid w:val="007C7690"/>
    <w:rsid w:val="00884AEA"/>
    <w:rsid w:val="008A5D00"/>
    <w:rsid w:val="00914A53"/>
    <w:rsid w:val="009616EF"/>
    <w:rsid w:val="00973605"/>
    <w:rsid w:val="00983B2E"/>
    <w:rsid w:val="009F0836"/>
    <w:rsid w:val="00A04988"/>
    <w:rsid w:val="00A303E0"/>
    <w:rsid w:val="00A56C20"/>
    <w:rsid w:val="00AA14F7"/>
    <w:rsid w:val="00AC6C15"/>
    <w:rsid w:val="00B17F53"/>
    <w:rsid w:val="00BA208D"/>
    <w:rsid w:val="00BC08C0"/>
    <w:rsid w:val="00C34100"/>
    <w:rsid w:val="00CE6C91"/>
    <w:rsid w:val="00D554FE"/>
    <w:rsid w:val="00D838DE"/>
    <w:rsid w:val="00E62AD5"/>
    <w:rsid w:val="00EC0836"/>
    <w:rsid w:val="00EC7AF2"/>
    <w:rsid w:val="00ED4B1D"/>
    <w:rsid w:val="00EE0F2D"/>
    <w:rsid w:val="00EE35F5"/>
    <w:rsid w:val="00EE4EE2"/>
    <w:rsid w:val="00EF4521"/>
    <w:rsid w:val="00EF62C1"/>
    <w:rsid w:val="00F17301"/>
    <w:rsid w:val="00F252DD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128"/>
    <w:rPr>
      <w:color w:val="808080"/>
    </w:rPr>
  </w:style>
  <w:style w:type="paragraph" w:customStyle="1" w:styleId="2CF66871C3C046E3A6457252A5D76618">
    <w:name w:val="2CF66871C3C046E3A6457252A5D76618"/>
    <w:rsid w:val="005A1128"/>
    <w:rPr>
      <w:lang w:val="en-US" w:eastAsia="en-US"/>
    </w:rPr>
  </w:style>
  <w:style w:type="paragraph" w:customStyle="1" w:styleId="93DCD3BACD3140EFA61F866C740329BC">
    <w:name w:val="93DCD3BACD3140EFA61F866C740329BC"/>
    <w:rsid w:val="005A11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2174</Words>
  <Characters>12830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Kunešová Zlata</dc:creator>
  <cp:lastModifiedBy>Báslová Andrea</cp:lastModifiedBy>
  <cp:revision>12</cp:revision>
  <dcterms:created xsi:type="dcterms:W3CDTF">2021-02-15T09:15:00Z</dcterms:created>
  <dcterms:modified xsi:type="dcterms:W3CDTF">2021-03-02T03:58:00Z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11f0df-cc06-4a6a-ab38-5538f3d20ef8_Enabled">
    <vt:lpwstr>True</vt:lpwstr>
  </property>
  <property fmtid="{D5CDD505-2E9C-101B-9397-08002B2CF9AE}" pid="3" name="MSIP_Label_a011f0df-cc06-4a6a-ab38-5538f3d20ef8_SiteId">
    <vt:lpwstr>e70aafb3-2e89-46a5-ba50-66803e8a4411</vt:lpwstr>
  </property>
  <property fmtid="{D5CDD505-2E9C-101B-9397-08002B2CF9AE}" pid="4" name="MSIP_Label_a011f0df-cc06-4a6a-ab38-5538f3d20ef8_Owner">
    <vt:lpwstr>cen36590@csin.cz</vt:lpwstr>
  </property>
  <property fmtid="{D5CDD505-2E9C-101B-9397-08002B2CF9AE}" pid="5" name="MSIP_Label_a011f0df-cc06-4a6a-ab38-5538f3d20ef8_SetDate">
    <vt:lpwstr>2019-01-17T12:36:45.7800517Z</vt:lpwstr>
  </property>
  <property fmtid="{D5CDD505-2E9C-101B-9397-08002B2CF9AE}" pid="6" name="MSIP_Label_a011f0df-cc06-4a6a-ab38-5538f3d20ef8_Name">
    <vt:lpwstr>CS Confidential</vt:lpwstr>
  </property>
  <property fmtid="{D5CDD505-2E9C-101B-9397-08002B2CF9AE}" pid="7" name="MSIP_Label_a011f0df-cc06-4a6a-ab38-5538f3d20ef8_Application">
    <vt:lpwstr>Microsoft Azure Information Protection</vt:lpwstr>
  </property>
  <property fmtid="{D5CDD505-2E9C-101B-9397-08002B2CF9AE}" pid="8" name="MSIP_Label_a011f0df-cc06-4a6a-ab38-5538f3d20ef8_Extended_MSFT_Method">
    <vt:lpwstr>Manual</vt:lpwstr>
  </property>
  <property fmtid="{D5CDD505-2E9C-101B-9397-08002B2CF9AE}" pid="9" name="MSIP_Label_49a4147a-7c16-4e72-b43c-e1305e8252d6_Enabled">
    <vt:lpwstr>True</vt:lpwstr>
  </property>
  <property fmtid="{D5CDD505-2E9C-101B-9397-08002B2CF9AE}" pid="10" name="MSIP_Label_49a4147a-7c16-4e72-b43c-e1305e8252d6_SiteId">
    <vt:lpwstr>e70aafb3-2e89-46a5-ba50-66803e8a4411</vt:lpwstr>
  </property>
  <property fmtid="{D5CDD505-2E9C-101B-9397-08002B2CF9AE}" pid="11" name="MSIP_Label_49a4147a-7c16-4e72-b43c-e1305e8252d6_Owner">
    <vt:lpwstr>cen36590@csin.cz</vt:lpwstr>
  </property>
  <property fmtid="{D5CDD505-2E9C-101B-9397-08002B2CF9AE}" pid="12" name="MSIP_Label_49a4147a-7c16-4e72-b43c-e1305e8252d6_SetDate">
    <vt:lpwstr>2019-01-17T12:36:45.7800517Z</vt:lpwstr>
  </property>
  <property fmtid="{D5CDD505-2E9C-101B-9397-08002B2CF9AE}" pid="13" name="MSIP_Label_49a4147a-7c16-4e72-b43c-e1305e8252d6_Name">
    <vt:lpwstr>CS Confidential – external</vt:lpwstr>
  </property>
  <property fmtid="{D5CDD505-2E9C-101B-9397-08002B2CF9AE}" pid="14" name="MSIP_Label_49a4147a-7c16-4e72-b43c-e1305e8252d6_Application">
    <vt:lpwstr>Microsoft Azure Information Protection</vt:lpwstr>
  </property>
  <property fmtid="{D5CDD505-2E9C-101B-9397-08002B2CF9AE}" pid="15" name="MSIP_Label_49a4147a-7c16-4e72-b43c-e1305e8252d6_Parent">
    <vt:lpwstr>a011f0df-cc06-4a6a-ab38-5538f3d20ef8</vt:lpwstr>
  </property>
  <property fmtid="{D5CDD505-2E9C-101B-9397-08002B2CF9AE}" pid="16" name="MSIP_Label_49a4147a-7c16-4e72-b43c-e1305e8252d6_Extended_MSFT_Method">
    <vt:lpwstr>Manual</vt:lpwstr>
  </property>
  <property fmtid="{D5CDD505-2E9C-101B-9397-08002B2CF9AE}" pid="17" name="Sensitivity">
    <vt:lpwstr>CS Confidential CS Confidential – external</vt:lpwstr>
  </property>
</Properties>
</file>